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98D76" w14:textId="3E86C47C" w:rsidR="00856D11" w:rsidRPr="00886EDE" w:rsidRDefault="00856D11" w:rsidP="00856D11">
      <w:pPr>
        <w:pStyle w:val="paragraph"/>
        <w:spacing w:before="0" w:beforeAutospacing="0" w:after="0" w:afterAutospacing="0"/>
        <w:jc w:val="center"/>
        <w:textAlignment w:val="baseline"/>
        <w:rPr>
          <w:rStyle w:val="eop"/>
        </w:rPr>
      </w:pPr>
      <w:r w:rsidRPr="00886EDE">
        <w:rPr>
          <w:rStyle w:val="normaltextrun"/>
          <w:b/>
          <w:bCs/>
        </w:rPr>
        <w:t>BEFORE THE GEORGIA PUBLIC SERVICE COMMISSION</w:t>
      </w:r>
      <w:r w:rsidRPr="00886EDE">
        <w:rPr>
          <w:rStyle w:val="eop"/>
        </w:rPr>
        <w:t> </w:t>
      </w:r>
    </w:p>
    <w:p w14:paraId="569499B2" w14:textId="77777777" w:rsidR="00856D11" w:rsidRPr="00886EDE" w:rsidRDefault="00856D11" w:rsidP="00856D11">
      <w:pPr>
        <w:pStyle w:val="paragraph"/>
        <w:spacing w:before="0" w:beforeAutospacing="0" w:after="0" w:afterAutospacing="0"/>
        <w:jc w:val="center"/>
        <w:textAlignment w:val="baseline"/>
        <w:rPr>
          <w:rFonts w:ascii="Segoe UI" w:hAnsi="Segoe UI" w:cs="Segoe UI"/>
        </w:rPr>
      </w:pPr>
    </w:p>
    <w:p w14:paraId="1DD9137D" w14:textId="77777777" w:rsidR="00856D11" w:rsidRPr="00886EDE" w:rsidRDefault="00856D11" w:rsidP="00856D11">
      <w:pPr>
        <w:pStyle w:val="paragraph"/>
        <w:spacing w:before="0" w:beforeAutospacing="0" w:after="0" w:afterAutospacing="0"/>
        <w:jc w:val="center"/>
        <w:textAlignment w:val="baseline"/>
        <w:rPr>
          <w:rFonts w:ascii="Segoe UI" w:hAnsi="Segoe UI" w:cs="Segoe UI"/>
        </w:rPr>
      </w:pPr>
      <w:r w:rsidRPr="00886EDE">
        <w:rPr>
          <w:rStyle w:val="normaltextrun"/>
          <w:b/>
          <w:bCs/>
        </w:rPr>
        <w:t>GEORGIA POWER COMPANY</w:t>
      </w:r>
      <w:r w:rsidRPr="00886EDE">
        <w:rPr>
          <w:rStyle w:val="eop"/>
        </w:rPr>
        <w:t> </w:t>
      </w:r>
    </w:p>
    <w:p w14:paraId="2BCD6360" w14:textId="77777777" w:rsidR="00856D11" w:rsidRPr="00886EDE" w:rsidRDefault="00856D11" w:rsidP="00856D11">
      <w:pPr>
        <w:pStyle w:val="paragraph"/>
        <w:spacing w:before="0" w:beforeAutospacing="0" w:after="0" w:afterAutospacing="0"/>
        <w:jc w:val="center"/>
        <w:textAlignment w:val="baseline"/>
        <w:rPr>
          <w:rStyle w:val="eop"/>
        </w:rPr>
      </w:pPr>
      <w:r w:rsidRPr="00886EDE">
        <w:rPr>
          <w:rStyle w:val="normaltextrun"/>
          <w:b/>
          <w:bCs/>
        </w:rPr>
        <w:t>DOCKET NOS. 55378</w:t>
      </w:r>
      <w:r w:rsidRPr="00886EDE">
        <w:rPr>
          <w:rStyle w:val="eop"/>
        </w:rPr>
        <w:t> </w:t>
      </w:r>
    </w:p>
    <w:p w14:paraId="016A1FDD" w14:textId="77777777" w:rsidR="00856D11" w:rsidRPr="00886EDE" w:rsidRDefault="00856D11" w:rsidP="00856D11">
      <w:pPr>
        <w:pStyle w:val="paragraph"/>
        <w:spacing w:before="0" w:beforeAutospacing="0" w:after="0" w:afterAutospacing="0"/>
        <w:jc w:val="center"/>
        <w:textAlignment w:val="baseline"/>
        <w:rPr>
          <w:rFonts w:ascii="Segoe UI" w:hAnsi="Segoe UI" w:cs="Segoe UI"/>
        </w:rPr>
      </w:pPr>
    </w:p>
    <w:p w14:paraId="5F55076C" w14:textId="5992A8ED" w:rsidR="00856D11" w:rsidRPr="00886EDE" w:rsidRDefault="00856D11" w:rsidP="00856D11">
      <w:pPr>
        <w:pStyle w:val="paragraph"/>
        <w:spacing w:before="0" w:beforeAutospacing="0" w:after="0" w:afterAutospacing="0"/>
        <w:jc w:val="center"/>
        <w:textAlignment w:val="baseline"/>
        <w:rPr>
          <w:rFonts w:ascii="Segoe UI" w:hAnsi="Segoe UI" w:cs="Segoe UI"/>
        </w:rPr>
      </w:pPr>
      <w:r w:rsidRPr="00886EDE">
        <w:rPr>
          <w:rStyle w:val="eop"/>
        </w:rPr>
        <w:t> </w:t>
      </w:r>
      <w:r w:rsidRPr="00886EDE">
        <w:rPr>
          <w:rStyle w:val="normaltextrun"/>
          <w:b/>
          <w:bCs/>
        </w:rPr>
        <w:t>Data Request No. STF-PIA-15-</w:t>
      </w:r>
      <w:r>
        <w:rPr>
          <w:rStyle w:val="normaltextrun"/>
          <w:b/>
          <w:bCs/>
        </w:rPr>
        <w:t>3</w:t>
      </w:r>
      <w:r w:rsidRPr="00886EDE">
        <w:rPr>
          <w:rStyle w:val="eop"/>
        </w:rPr>
        <w:t> </w:t>
      </w:r>
    </w:p>
    <w:p w14:paraId="5C0AA588" w14:textId="77777777" w:rsidR="00856D11" w:rsidRPr="00886EDE" w:rsidRDefault="00856D11" w:rsidP="00856D11">
      <w:pPr>
        <w:pStyle w:val="paragraph"/>
        <w:spacing w:before="0" w:beforeAutospacing="0" w:after="0" w:afterAutospacing="0"/>
        <w:jc w:val="center"/>
        <w:textAlignment w:val="baseline"/>
        <w:rPr>
          <w:rFonts w:ascii="Segoe UI" w:hAnsi="Segoe UI" w:cs="Segoe UI"/>
        </w:rPr>
      </w:pPr>
      <w:r w:rsidRPr="00886EDE">
        <w:rPr>
          <w:rStyle w:val="eop"/>
        </w:rPr>
        <w:t> </w:t>
      </w:r>
    </w:p>
    <w:p w14:paraId="1F7D3BE8" w14:textId="77777777" w:rsidR="00856D11" w:rsidRPr="00886EDE" w:rsidRDefault="00856D11" w:rsidP="00856D11">
      <w:pPr>
        <w:pStyle w:val="paragraph"/>
        <w:spacing w:before="0" w:beforeAutospacing="0" w:after="0" w:afterAutospacing="0"/>
        <w:jc w:val="center"/>
        <w:textAlignment w:val="baseline"/>
        <w:rPr>
          <w:rFonts w:ascii="Segoe UI" w:hAnsi="Segoe UI" w:cs="Segoe UI"/>
        </w:rPr>
      </w:pPr>
      <w:r w:rsidRPr="00886EDE">
        <w:rPr>
          <w:rStyle w:val="normaltextrun"/>
          <w:b/>
          <w:bCs/>
        </w:rPr>
        <w:t>BASIS FOR THE ASSERTION THAT THE </w:t>
      </w:r>
      <w:r w:rsidRPr="00886EDE">
        <w:rPr>
          <w:rStyle w:val="eop"/>
        </w:rPr>
        <w:t> </w:t>
      </w:r>
    </w:p>
    <w:p w14:paraId="22700388" w14:textId="77777777" w:rsidR="00856D11" w:rsidRPr="00886EDE" w:rsidRDefault="00856D11" w:rsidP="00856D11">
      <w:pPr>
        <w:pStyle w:val="paragraph"/>
        <w:spacing w:before="0" w:beforeAutospacing="0" w:after="0" w:afterAutospacing="0"/>
        <w:jc w:val="center"/>
        <w:textAlignment w:val="baseline"/>
        <w:rPr>
          <w:rStyle w:val="normaltextrun"/>
          <w:b/>
          <w:bCs/>
        </w:rPr>
      </w:pPr>
      <w:r w:rsidRPr="00886EDE">
        <w:rPr>
          <w:rStyle w:val="normaltextrun"/>
          <w:b/>
          <w:bCs/>
        </w:rPr>
        <w:t>INFORMATION SUBMITTED IS A TRADE SECRET</w:t>
      </w:r>
    </w:p>
    <w:p w14:paraId="3E44407D" w14:textId="77777777" w:rsidR="00856D11" w:rsidRPr="00AA107E" w:rsidDel="00CA47F0" w:rsidRDefault="00856D11" w:rsidP="00856D11">
      <w:pPr>
        <w:pStyle w:val="paragraph"/>
        <w:spacing w:before="0" w:beforeAutospacing="0" w:after="0" w:afterAutospacing="0"/>
        <w:jc w:val="center"/>
        <w:textAlignment w:val="baseline"/>
        <w:rPr>
          <w:rFonts w:ascii="Segoe UI" w:hAnsi="Segoe UI" w:cs="Segoe UI"/>
          <w:sz w:val="22"/>
          <w:szCs w:val="22"/>
        </w:rPr>
      </w:pPr>
      <w:r w:rsidRPr="00AA107E">
        <w:rPr>
          <w:rStyle w:val="eop"/>
          <w:sz w:val="22"/>
          <w:szCs w:val="22"/>
        </w:rPr>
        <w:t> </w:t>
      </w:r>
    </w:p>
    <w:p w14:paraId="5B6ACB35" w14:textId="1CE96C69" w:rsidR="00856D11" w:rsidRPr="00CA47F0" w:rsidRDefault="00856D11" w:rsidP="00856D11">
      <w:pPr>
        <w:pStyle w:val="paragraph"/>
        <w:spacing w:before="0" w:beforeAutospacing="0" w:after="0" w:afterAutospacing="0"/>
        <w:ind w:firstLine="720"/>
        <w:jc w:val="both"/>
        <w:textAlignment w:val="baseline"/>
        <w:rPr>
          <w:spacing w:val="-3"/>
          <w:sz w:val="22"/>
          <w:szCs w:val="22"/>
        </w:rPr>
      </w:pPr>
      <w:r w:rsidRPr="00CA47F0">
        <w:rPr>
          <w:rStyle w:val="normaltextrun"/>
          <w:sz w:val="22"/>
          <w:szCs w:val="22"/>
        </w:rPr>
        <w:t>As part of Georgia Power Company’s 2023 Integrated Resource Plan Update filed in Docket No. 55378 (“2023 IRP Update”), Georgia Power Company (“Georgia Power” or the “Company”) submits to the Georgia Public Service Commission its response to STF-PIA-15-</w:t>
      </w:r>
      <w:r>
        <w:rPr>
          <w:rStyle w:val="normaltextrun"/>
          <w:sz w:val="22"/>
          <w:szCs w:val="22"/>
        </w:rPr>
        <w:t>3</w:t>
      </w:r>
      <w:r w:rsidRPr="00CA47F0">
        <w:rPr>
          <w:rStyle w:val="normaltextrun"/>
          <w:sz w:val="22"/>
          <w:szCs w:val="22"/>
        </w:rPr>
        <w:t xml:space="preserve"> (“Response”). In the Response, the Company has provided </w:t>
      </w:r>
      <w:r w:rsidRPr="00603A97">
        <w:rPr>
          <w:rStyle w:val="normaltextrun"/>
          <w:sz w:val="22"/>
          <w:szCs w:val="22"/>
        </w:rPr>
        <w:t>information and data supporting the proposed projects, including sensitive terms and conditions contained within the Engineering, Procurement, and Construction (“EPC”) Agreements and the Battery and Equipment Supply Agreements (“BESA”), pricing information, resource operational capability data, and development timelines, as well as certain information regarding the Company’s proprietary planning processes, financial data, technology screening assumptions, generic technology and resource cost information, specific resource and technology cost information, economic analyses, including confidential details regarding current and future transmission projects (the “Information”). Certain portions of the Information are trade secrets of Georgia Power and Southern Company and their affiliates and is therefore protected from public disclosure under Commission Rule 515-3-1-.11.</w:t>
      </w:r>
    </w:p>
    <w:p w14:paraId="2B029B41" w14:textId="77777777" w:rsidR="00856D11" w:rsidRPr="00CA47F0" w:rsidRDefault="00856D11" w:rsidP="00856D11">
      <w:pPr>
        <w:pStyle w:val="paragraph"/>
        <w:spacing w:before="0" w:beforeAutospacing="0" w:after="0" w:afterAutospacing="0"/>
        <w:ind w:firstLine="720"/>
        <w:jc w:val="both"/>
        <w:textAlignment w:val="baseline"/>
        <w:rPr>
          <w:sz w:val="22"/>
        </w:rPr>
      </w:pPr>
      <w:r w:rsidRPr="00CA47F0">
        <w:rPr>
          <w:rStyle w:val="eop"/>
          <w:sz w:val="22"/>
          <w:szCs w:val="22"/>
        </w:rPr>
        <w:t> </w:t>
      </w:r>
      <w:r w:rsidRPr="00CA47F0">
        <w:rPr>
          <w:sz w:val="22"/>
        </w:rPr>
        <w:t xml:space="preserve">The trade secret portions of the Information derive economic value from not being generally known to, and not being readily ascertainable by proper means by other persons who can obtain economic value from their disclosure or use. Specifically, the trade secret portions of the Information contained herein include competitively sensitive pricing and operational capability data, including project development timelines where applicable, specific to the resources under contract and proposed to be developed.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Public dissemination of the Information would undermine Georgia Power’s ability to negotiate the best price and contract terms and could harm the Company’s ability to secure the best cost bids and resources for the benefit of customers. </w:t>
      </w:r>
    </w:p>
    <w:p w14:paraId="1E0ACEC7" w14:textId="77777777" w:rsidR="00856D11" w:rsidRPr="00CA47F0" w:rsidRDefault="00856D11" w:rsidP="00856D11">
      <w:pPr>
        <w:ind w:firstLine="720"/>
        <w:jc w:val="both"/>
        <w:rPr>
          <w:rStyle w:val="normaltextrun"/>
          <w:sz w:val="22"/>
          <w:szCs w:val="22"/>
        </w:rPr>
      </w:pPr>
      <w:r w:rsidRPr="00CA47F0">
        <w:rPr>
          <w:sz w:val="22"/>
        </w:rPr>
        <w:t xml:space="preserve">The trade secret portions of the Information also contain competitively sensitive cost information related to available technology options, processes and data used by Georgia Power in analyzing resource addition schedules, financial data used in the Company’s resource analyses, and other confidential details including data supporting resource economic evaluations. Public dissemination of the trade secret portions of the Information would allow Georgia Power’s competitors and suppliers to have access to such processes and strategies and thereby gain an unfair competitive advantage in the marketplace. Competitors would obtain an unfair advantage because they are not required to reveal similar information and can utilize such trade secret portions of the Information to manipulate pricing and timing of supply to the disadvantage of Georgia Power. Competitors would also unfairly benefit in having access and insight into the Company’s planning processes and methodologies. This competitive advantage for the Company’s suppliers and competitors would mean that Georgia Power will potentially pay higher prices to suppliers, ultimately harming Georgia Power and its customers.  </w:t>
      </w:r>
    </w:p>
    <w:p w14:paraId="1FAB6AAF" w14:textId="77777777" w:rsidR="00856D11" w:rsidRPr="00C90CC1" w:rsidRDefault="00856D11" w:rsidP="00856D11">
      <w:pPr>
        <w:pStyle w:val="paragraph"/>
        <w:spacing w:before="0" w:beforeAutospacing="0" w:after="0" w:afterAutospacing="0"/>
        <w:ind w:firstLine="720"/>
        <w:jc w:val="both"/>
        <w:textAlignment w:val="baseline"/>
        <w:rPr>
          <w:rStyle w:val="normaltextrun"/>
        </w:rPr>
      </w:pPr>
      <w:r w:rsidRPr="00CA47F0">
        <w:rPr>
          <w:rStyle w:val="normaltextrun"/>
          <w:sz w:val="22"/>
          <w:szCs w:val="22"/>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w:t>
      </w:r>
      <w:r w:rsidRPr="00AA107E">
        <w:rPr>
          <w:rStyle w:val="normaltextrun"/>
          <w:sz w:val="22"/>
          <w:szCs w:val="22"/>
        </w:rPr>
        <w:t>  </w:t>
      </w:r>
      <w:r w:rsidRPr="00C90CC1">
        <w:rPr>
          <w:rStyle w:val="normaltextrun"/>
        </w:rPr>
        <w:br w:type="page"/>
      </w:r>
    </w:p>
    <w:p w14:paraId="5DE96A53" w14:textId="2A3AA456" w:rsidR="00F75E14" w:rsidRDefault="00F75E14" w:rsidP="049C9DE1">
      <w:pPr>
        <w:ind w:left="2160" w:hanging="2160"/>
        <w:rPr>
          <w:b/>
          <w:bCs/>
        </w:rPr>
      </w:pPr>
      <w:r w:rsidRPr="0DE3119A">
        <w:rPr>
          <w:b/>
          <w:bCs/>
        </w:rPr>
        <w:lastRenderedPageBreak/>
        <w:t>STF-</w:t>
      </w:r>
      <w:r w:rsidR="00484880" w:rsidRPr="0DE3119A">
        <w:rPr>
          <w:b/>
          <w:bCs/>
        </w:rPr>
        <w:t>PIA</w:t>
      </w:r>
      <w:r w:rsidRPr="0DE3119A">
        <w:rPr>
          <w:b/>
          <w:bCs/>
        </w:rPr>
        <w:t>-</w:t>
      </w:r>
      <w:r w:rsidR="00484880" w:rsidRPr="0DE3119A">
        <w:rPr>
          <w:b/>
          <w:bCs/>
        </w:rPr>
        <w:t>15</w:t>
      </w:r>
      <w:r w:rsidRPr="0DE3119A">
        <w:rPr>
          <w:b/>
          <w:bCs/>
        </w:rPr>
        <w:t>-</w:t>
      </w:r>
      <w:r w:rsidR="00484880" w:rsidRPr="0DE3119A">
        <w:rPr>
          <w:b/>
          <w:bCs/>
        </w:rPr>
        <w:t>3</w:t>
      </w:r>
    </w:p>
    <w:p w14:paraId="05805F19" w14:textId="77777777" w:rsidR="00AF58CB" w:rsidRDefault="00AF58CB" w:rsidP="009E7D93">
      <w:pPr>
        <w:ind w:left="2160" w:hanging="2160"/>
        <w:rPr>
          <w:b/>
          <w:szCs w:val="24"/>
        </w:rPr>
      </w:pPr>
    </w:p>
    <w:p w14:paraId="28CCE4A0" w14:textId="77777777" w:rsidR="00F9581B" w:rsidRPr="004A6C26" w:rsidRDefault="00F9581B" w:rsidP="00106852">
      <w:pPr>
        <w:spacing w:after="200"/>
        <w:rPr>
          <w:b/>
          <w:szCs w:val="24"/>
          <w:u w:val="single"/>
        </w:rPr>
      </w:pPr>
      <w:r w:rsidRPr="004A6C26">
        <w:rPr>
          <w:b/>
          <w:szCs w:val="24"/>
          <w:u w:val="single"/>
        </w:rPr>
        <w:t>Question:</w:t>
      </w:r>
    </w:p>
    <w:p w14:paraId="63CE4875" w14:textId="77777777" w:rsidR="00484880" w:rsidRPr="00484880" w:rsidRDefault="00484880" w:rsidP="00B97A63">
      <w:pPr>
        <w:spacing w:line="276" w:lineRule="auto"/>
        <w:jc w:val="both"/>
        <w:rPr>
          <w:szCs w:val="24"/>
        </w:rPr>
      </w:pPr>
      <w:r w:rsidRPr="00484880">
        <w:rPr>
          <w:szCs w:val="24"/>
        </w:rPr>
        <w:t>The Application for Certification refers to a “Supply Chain RFP process” related to both the EPCs and BESAs. See, e.g. discussion of Robins major contracts on pg. 14. </w:t>
      </w:r>
    </w:p>
    <w:p w14:paraId="7BBE9787" w14:textId="77777777" w:rsidR="00484880" w:rsidRPr="00484880" w:rsidRDefault="00484880" w:rsidP="00B97A63">
      <w:pPr>
        <w:numPr>
          <w:ilvl w:val="0"/>
          <w:numId w:val="34"/>
        </w:numPr>
        <w:tabs>
          <w:tab w:val="num" w:pos="360"/>
        </w:tabs>
        <w:spacing w:line="276" w:lineRule="auto"/>
        <w:ind w:left="720"/>
        <w:jc w:val="both"/>
        <w:rPr>
          <w:szCs w:val="24"/>
        </w:rPr>
      </w:pPr>
      <w:r w:rsidRPr="00484880">
        <w:rPr>
          <w:szCs w:val="24"/>
        </w:rPr>
        <w:t>Was the Supply Chain RFP process the same process used for both the EPC and BESA? </w:t>
      </w:r>
    </w:p>
    <w:p w14:paraId="59C80CE1" w14:textId="77777777" w:rsidR="00484880" w:rsidRPr="00484880" w:rsidRDefault="00484880" w:rsidP="00B97A63">
      <w:pPr>
        <w:numPr>
          <w:ilvl w:val="0"/>
          <w:numId w:val="35"/>
        </w:numPr>
        <w:tabs>
          <w:tab w:val="clear" w:pos="1080"/>
          <w:tab w:val="num" w:pos="720"/>
        </w:tabs>
        <w:spacing w:line="276" w:lineRule="auto"/>
        <w:ind w:left="720"/>
        <w:jc w:val="both"/>
        <w:rPr>
          <w:szCs w:val="24"/>
        </w:rPr>
      </w:pPr>
      <w:r w:rsidRPr="00484880">
        <w:rPr>
          <w:szCs w:val="24"/>
        </w:rPr>
        <w:t>Please provide a narrative description of the Supply Chain RFP process, including steps, schedule, entities involved, etc. </w:t>
      </w:r>
    </w:p>
    <w:p w14:paraId="6AA2F0DF" w14:textId="77777777" w:rsidR="00484880" w:rsidRPr="00484880" w:rsidRDefault="00484880" w:rsidP="00B97A63">
      <w:pPr>
        <w:numPr>
          <w:ilvl w:val="0"/>
          <w:numId w:val="36"/>
        </w:numPr>
        <w:tabs>
          <w:tab w:val="num" w:pos="360"/>
        </w:tabs>
        <w:spacing w:line="276" w:lineRule="auto"/>
        <w:ind w:left="720"/>
        <w:jc w:val="both"/>
        <w:rPr>
          <w:szCs w:val="24"/>
        </w:rPr>
      </w:pPr>
      <w:r w:rsidRPr="00484880">
        <w:rPr>
          <w:szCs w:val="24"/>
        </w:rPr>
        <w:t>Provide documentation (reports, analyses, presentations, etc.) summarizing the process and results of the RFP. </w:t>
      </w:r>
    </w:p>
    <w:p w14:paraId="07FF92C0" w14:textId="77777777" w:rsidR="00484880" w:rsidRPr="00484880" w:rsidRDefault="00484880" w:rsidP="00484880">
      <w:pPr>
        <w:rPr>
          <w:szCs w:val="24"/>
        </w:rPr>
      </w:pPr>
      <w:r w:rsidRPr="00484880">
        <w:rPr>
          <w:szCs w:val="24"/>
        </w:rPr>
        <w:t> </w:t>
      </w:r>
    </w:p>
    <w:p w14:paraId="2988032F" w14:textId="77777777" w:rsidR="00A77B2A" w:rsidRDefault="00A77B2A" w:rsidP="005A3320">
      <w:pPr>
        <w:rPr>
          <w:szCs w:val="24"/>
        </w:rPr>
      </w:pPr>
    </w:p>
    <w:p w14:paraId="7183F191" w14:textId="77777777" w:rsidR="00F9581B" w:rsidRDefault="00F9581B" w:rsidP="00106852">
      <w:pPr>
        <w:spacing w:after="200"/>
        <w:rPr>
          <w:b/>
          <w:szCs w:val="24"/>
          <w:u w:val="single"/>
        </w:rPr>
      </w:pPr>
      <w:r w:rsidRPr="004A6C26">
        <w:rPr>
          <w:b/>
          <w:szCs w:val="24"/>
          <w:u w:val="single"/>
        </w:rPr>
        <w:t>Response:</w:t>
      </w:r>
    </w:p>
    <w:p w14:paraId="735B3D9C" w14:textId="3CA3FB0E" w:rsidR="00AE21C1" w:rsidRPr="00C95BC9" w:rsidRDefault="00803937" w:rsidP="00C95BC9">
      <w:pPr>
        <w:pStyle w:val="ListParagraph"/>
        <w:numPr>
          <w:ilvl w:val="0"/>
          <w:numId w:val="40"/>
        </w:numPr>
        <w:jc w:val="both"/>
        <w:rPr>
          <w:rFonts w:ascii="Times New Roman" w:hAnsi="Times New Roman"/>
          <w:sz w:val="24"/>
          <w:szCs w:val="24"/>
        </w:rPr>
      </w:pPr>
      <w:r>
        <w:rPr>
          <w:rFonts w:ascii="Times New Roman" w:hAnsi="Times New Roman"/>
          <w:sz w:val="24"/>
          <w:szCs w:val="24"/>
        </w:rPr>
        <w:t xml:space="preserve">Yes. </w:t>
      </w:r>
    </w:p>
    <w:p w14:paraId="6FE609B6" w14:textId="2E46FD95" w:rsidR="2015D38D" w:rsidRPr="00C95BC9" w:rsidRDefault="2015D38D" w:rsidP="00C95BC9">
      <w:pPr>
        <w:pStyle w:val="ListParagraph"/>
        <w:numPr>
          <w:ilvl w:val="0"/>
          <w:numId w:val="40"/>
        </w:numPr>
        <w:jc w:val="both"/>
        <w:rPr>
          <w:rFonts w:ascii="Times New Roman" w:hAnsi="Times New Roman"/>
          <w:sz w:val="24"/>
          <w:szCs w:val="24"/>
        </w:rPr>
      </w:pPr>
      <w:r w:rsidRPr="0DE3119A">
        <w:rPr>
          <w:rFonts w:ascii="Times New Roman" w:hAnsi="Times New Roman"/>
          <w:sz w:val="24"/>
          <w:szCs w:val="24"/>
        </w:rPr>
        <w:t xml:space="preserve">The Company </w:t>
      </w:r>
      <w:r w:rsidR="6B4906DF" w:rsidRPr="5979EC8B">
        <w:rPr>
          <w:rFonts w:ascii="Times New Roman" w:hAnsi="Times New Roman"/>
          <w:sz w:val="24"/>
          <w:szCs w:val="24"/>
        </w:rPr>
        <w:t>issued</w:t>
      </w:r>
      <w:r w:rsidRPr="0DE3119A">
        <w:rPr>
          <w:rFonts w:ascii="Times New Roman" w:hAnsi="Times New Roman"/>
          <w:sz w:val="24"/>
          <w:szCs w:val="24"/>
        </w:rPr>
        <w:t xml:space="preserve"> </w:t>
      </w:r>
      <w:r w:rsidR="642C8E70" w:rsidRPr="0DE3119A">
        <w:rPr>
          <w:rFonts w:ascii="Times New Roman" w:hAnsi="Times New Roman"/>
          <w:sz w:val="24"/>
          <w:szCs w:val="24"/>
        </w:rPr>
        <w:t>two</w:t>
      </w:r>
      <w:r w:rsidRPr="0DE3119A">
        <w:rPr>
          <w:rFonts w:ascii="Times New Roman" w:hAnsi="Times New Roman"/>
          <w:sz w:val="24"/>
          <w:szCs w:val="24"/>
        </w:rPr>
        <w:t xml:space="preserve"> Request</w:t>
      </w:r>
      <w:r w:rsidR="79E053B2" w:rsidRPr="0DE3119A">
        <w:rPr>
          <w:rFonts w:ascii="Times New Roman" w:hAnsi="Times New Roman"/>
          <w:sz w:val="24"/>
          <w:szCs w:val="24"/>
        </w:rPr>
        <w:t>s</w:t>
      </w:r>
      <w:r w:rsidRPr="0DE3119A">
        <w:rPr>
          <w:rFonts w:ascii="Times New Roman" w:hAnsi="Times New Roman"/>
          <w:sz w:val="24"/>
          <w:szCs w:val="24"/>
        </w:rPr>
        <w:t xml:space="preserve"> for Proposal </w:t>
      </w:r>
      <w:r w:rsidR="00E90076" w:rsidRPr="0DE3119A">
        <w:rPr>
          <w:rFonts w:ascii="Times New Roman" w:hAnsi="Times New Roman"/>
          <w:sz w:val="24"/>
          <w:szCs w:val="24"/>
        </w:rPr>
        <w:t>(</w:t>
      </w:r>
      <w:r w:rsidRPr="0DE3119A">
        <w:rPr>
          <w:rFonts w:ascii="Times New Roman" w:hAnsi="Times New Roman"/>
          <w:sz w:val="24"/>
          <w:szCs w:val="24"/>
        </w:rPr>
        <w:t>“RFP</w:t>
      </w:r>
      <w:r w:rsidR="00C95BC9" w:rsidRPr="0DE3119A">
        <w:rPr>
          <w:rFonts w:ascii="Times New Roman" w:hAnsi="Times New Roman"/>
          <w:sz w:val="24"/>
          <w:szCs w:val="24"/>
        </w:rPr>
        <w:t>s</w:t>
      </w:r>
      <w:r w:rsidRPr="0DE3119A">
        <w:rPr>
          <w:rFonts w:ascii="Times New Roman" w:hAnsi="Times New Roman"/>
          <w:sz w:val="24"/>
          <w:szCs w:val="24"/>
        </w:rPr>
        <w:t>”</w:t>
      </w:r>
      <w:r w:rsidR="00C95BC9" w:rsidRPr="0DE3119A">
        <w:rPr>
          <w:rFonts w:ascii="Times New Roman" w:hAnsi="Times New Roman"/>
          <w:sz w:val="24"/>
          <w:szCs w:val="24"/>
        </w:rPr>
        <w:t>)</w:t>
      </w:r>
      <w:r w:rsidR="58B19E1B" w:rsidRPr="0DE3119A">
        <w:rPr>
          <w:rFonts w:ascii="Times New Roman" w:hAnsi="Times New Roman"/>
          <w:sz w:val="24"/>
          <w:szCs w:val="24"/>
        </w:rPr>
        <w:t xml:space="preserve"> in November 2023</w:t>
      </w:r>
      <w:r w:rsidR="4D9854AA" w:rsidRPr="0DE3119A">
        <w:rPr>
          <w:rFonts w:ascii="Times New Roman" w:hAnsi="Times New Roman"/>
          <w:sz w:val="24"/>
          <w:szCs w:val="24"/>
        </w:rPr>
        <w:t xml:space="preserve"> to perspective vendors</w:t>
      </w:r>
      <w:r w:rsidR="094C3CC5" w:rsidRPr="0DE3119A">
        <w:rPr>
          <w:rFonts w:ascii="Times New Roman" w:hAnsi="Times New Roman"/>
          <w:sz w:val="24"/>
          <w:szCs w:val="24"/>
        </w:rPr>
        <w:t xml:space="preserve"> that could support upcoming battery storage projects</w:t>
      </w:r>
      <w:r w:rsidR="58B19E1B" w:rsidRPr="0DE3119A">
        <w:rPr>
          <w:rFonts w:ascii="Times New Roman" w:hAnsi="Times New Roman"/>
          <w:sz w:val="24"/>
          <w:szCs w:val="24"/>
        </w:rPr>
        <w:t xml:space="preserve">. </w:t>
      </w:r>
      <w:r w:rsidR="360C3BA9" w:rsidRPr="5979EC8B">
        <w:rPr>
          <w:rFonts w:ascii="Times New Roman" w:hAnsi="Times New Roman"/>
          <w:sz w:val="24"/>
          <w:szCs w:val="24"/>
        </w:rPr>
        <w:t>The first</w:t>
      </w:r>
      <w:r w:rsidR="58B19E1B" w:rsidRPr="5979EC8B">
        <w:rPr>
          <w:rFonts w:ascii="Times New Roman" w:hAnsi="Times New Roman"/>
          <w:sz w:val="24"/>
          <w:szCs w:val="24"/>
        </w:rPr>
        <w:t xml:space="preserve"> </w:t>
      </w:r>
      <w:r w:rsidR="392E79A6" w:rsidRPr="0DE3119A">
        <w:rPr>
          <w:rFonts w:ascii="Times New Roman" w:hAnsi="Times New Roman"/>
          <w:sz w:val="24"/>
          <w:szCs w:val="24"/>
        </w:rPr>
        <w:t>RFP</w:t>
      </w:r>
      <w:r w:rsidR="58B19E1B" w:rsidRPr="0DE3119A">
        <w:rPr>
          <w:rFonts w:ascii="Times New Roman" w:hAnsi="Times New Roman"/>
          <w:sz w:val="24"/>
          <w:szCs w:val="24"/>
        </w:rPr>
        <w:t xml:space="preserve"> focused </w:t>
      </w:r>
      <w:r w:rsidR="665114A9" w:rsidRPr="0DE3119A">
        <w:rPr>
          <w:rFonts w:ascii="Times New Roman" w:hAnsi="Times New Roman"/>
          <w:sz w:val="24"/>
          <w:szCs w:val="24"/>
        </w:rPr>
        <w:t xml:space="preserve">on </w:t>
      </w:r>
      <w:r w:rsidRPr="0DE3119A">
        <w:rPr>
          <w:rFonts w:ascii="Times New Roman" w:hAnsi="Times New Roman"/>
          <w:sz w:val="24"/>
          <w:szCs w:val="24"/>
        </w:rPr>
        <w:t xml:space="preserve">Battery Energy Storage System (“BESS”) </w:t>
      </w:r>
      <w:r w:rsidR="28819F44" w:rsidRPr="0DE3119A">
        <w:rPr>
          <w:rFonts w:ascii="Times New Roman" w:hAnsi="Times New Roman"/>
          <w:sz w:val="24"/>
          <w:szCs w:val="24"/>
        </w:rPr>
        <w:t>suppliers</w:t>
      </w:r>
      <w:r w:rsidR="2033C1B5" w:rsidRPr="0DE3119A">
        <w:rPr>
          <w:rFonts w:ascii="Times New Roman" w:hAnsi="Times New Roman"/>
          <w:sz w:val="24"/>
          <w:szCs w:val="24"/>
        </w:rPr>
        <w:t>,</w:t>
      </w:r>
      <w:r w:rsidRPr="0DE3119A">
        <w:rPr>
          <w:rFonts w:ascii="Times New Roman" w:hAnsi="Times New Roman"/>
          <w:sz w:val="24"/>
          <w:szCs w:val="24"/>
        </w:rPr>
        <w:t xml:space="preserve"> and</w:t>
      </w:r>
      <w:r w:rsidR="75DA4C1B" w:rsidRPr="0DE3119A">
        <w:rPr>
          <w:rFonts w:ascii="Times New Roman" w:hAnsi="Times New Roman"/>
          <w:sz w:val="24"/>
          <w:szCs w:val="24"/>
        </w:rPr>
        <w:t xml:space="preserve"> the </w:t>
      </w:r>
      <w:r w:rsidR="09D57D3A" w:rsidRPr="5979EC8B">
        <w:rPr>
          <w:rFonts w:ascii="Times New Roman" w:hAnsi="Times New Roman"/>
          <w:sz w:val="24"/>
          <w:szCs w:val="24"/>
        </w:rPr>
        <w:t>second RFP</w:t>
      </w:r>
      <w:r w:rsidR="75DA4C1B" w:rsidRPr="5979EC8B">
        <w:rPr>
          <w:rFonts w:ascii="Times New Roman" w:hAnsi="Times New Roman"/>
          <w:sz w:val="24"/>
          <w:szCs w:val="24"/>
        </w:rPr>
        <w:t xml:space="preserve"> </w:t>
      </w:r>
      <w:r w:rsidR="3CFBE9AC" w:rsidRPr="5979EC8B">
        <w:rPr>
          <w:rFonts w:ascii="Times New Roman" w:hAnsi="Times New Roman"/>
          <w:sz w:val="24"/>
          <w:szCs w:val="24"/>
        </w:rPr>
        <w:t xml:space="preserve">focused on </w:t>
      </w:r>
      <w:r w:rsidR="4270217B" w:rsidRPr="5979EC8B">
        <w:rPr>
          <w:rFonts w:ascii="Times New Roman" w:hAnsi="Times New Roman"/>
          <w:sz w:val="24"/>
          <w:szCs w:val="24"/>
        </w:rPr>
        <w:t>e</w:t>
      </w:r>
      <w:r w:rsidRPr="0DE3119A">
        <w:rPr>
          <w:rFonts w:ascii="Times New Roman" w:hAnsi="Times New Roman"/>
          <w:sz w:val="24"/>
          <w:szCs w:val="24"/>
        </w:rPr>
        <w:t>ngin</w:t>
      </w:r>
      <w:r w:rsidR="5B6E8744" w:rsidRPr="0DE3119A">
        <w:rPr>
          <w:rFonts w:ascii="Times New Roman" w:hAnsi="Times New Roman"/>
          <w:sz w:val="24"/>
          <w:szCs w:val="24"/>
        </w:rPr>
        <w:t>eering</w:t>
      </w:r>
      <w:r w:rsidR="0040498E">
        <w:rPr>
          <w:rFonts w:ascii="Times New Roman" w:hAnsi="Times New Roman"/>
          <w:sz w:val="24"/>
          <w:szCs w:val="24"/>
        </w:rPr>
        <w:t>,</w:t>
      </w:r>
      <w:r w:rsidR="5B6E8744" w:rsidRPr="5979EC8B">
        <w:rPr>
          <w:rFonts w:ascii="Times New Roman" w:hAnsi="Times New Roman"/>
          <w:sz w:val="24"/>
          <w:szCs w:val="24"/>
        </w:rPr>
        <w:t xml:space="preserve"> </w:t>
      </w:r>
      <w:r w:rsidR="0040498E">
        <w:rPr>
          <w:rFonts w:ascii="Times New Roman" w:hAnsi="Times New Roman"/>
          <w:sz w:val="24"/>
          <w:szCs w:val="24"/>
        </w:rPr>
        <w:t>p</w:t>
      </w:r>
      <w:r w:rsidR="5B6E8744" w:rsidRPr="5979EC8B">
        <w:rPr>
          <w:rFonts w:ascii="Times New Roman" w:hAnsi="Times New Roman"/>
          <w:sz w:val="24"/>
          <w:szCs w:val="24"/>
        </w:rPr>
        <w:t>rocurement</w:t>
      </w:r>
      <w:r w:rsidR="5B6E8744" w:rsidRPr="0DE3119A">
        <w:rPr>
          <w:rFonts w:ascii="Times New Roman" w:hAnsi="Times New Roman"/>
          <w:sz w:val="24"/>
          <w:szCs w:val="24"/>
        </w:rPr>
        <w:t xml:space="preserve"> and </w:t>
      </w:r>
      <w:r w:rsidR="0040498E">
        <w:rPr>
          <w:rFonts w:ascii="Times New Roman" w:hAnsi="Times New Roman"/>
          <w:sz w:val="24"/>
          <w:szCs w:val="24"/>
        </w:rPr>
        <w:t>c</w:t>
      </w:r>
      <w:r w:rsidR="5B6E8744" w:rsidRPr="5979EC8B">
        <w:rPr>
          <w:rFonts w:ascii="Times New Roman" w:hAnsi="Times New Roman"/>
          <w:sz w:val="24"/>
          <w:szCs w:val="24"/>
        </w:rPr>
        <w:t>onstruction</w:t>
      </w:r>
      <w:r w:rsidR="5B6E8744" w:rsidRPr="0DE3119A">
        <w:rPr>
          <w:rFonts w:ascii="Times New Roman" w:hAnsi="Times New Roman"/>
          <w:sz w:val="24"/>
          <w:szCs w:val="24"/>
        </w:rPr>
        <w:t xml:space="preserve"> (“EPC”) </w:t>
      </w:r>
      <w:r w:rsidR="7D3B21D3" w:rsidRPr="0DE3119A">
        <w:rPr>
          <w:rFonts w:ascii="Times New Roman" w:hAnsi="Times New Roman"/>
          <w:sz w:val="24"/>
          <w:szCs w:val="24"/>
        </w:rPr>
        <w:t>contractors</w:t>
      </w:r>
      <w:r w:rsidR="5B6E8744" w:rsidRPr="0DE3119A">
        <w:rPr>
          <w:rFonts w:ascii="Times New Roman" w:hAnsi="Times New Roman"/>
          <w:sz w:val="24"/>
          <w:szCs w:val="24"/>
        </w:rPr>
        <w:t>.</w:t>
      </w:r>
      <w:r w:rsidR="146F654E" w:rsidRPr="0DE3119A">
        <w:rPr>
          <w:rFonts w:ascii="Times New Roman" w:hAnsi="Times New Roman"/>
          <w:sz w:val="24"/>
          <w:szCs w:val="24"/>
        </w:rPr>
        <w:t xml:space="preserve"> The Company </w:t>
      </w:r>
      <w:r w:rsidR="008D6DB2">
        <w:rPr>
          <w:rFonts w:ascii="Times New Roman" w:hAnsi="Times New Roman"/>
          <w:sz w:val="24"/>
          <w:szCs w:val="24"/>
        </w:rPr>
        <w:t>considered several</w:t>
      </w:r>
      <w:r w:rsidR="71960C47" w:rsidRPr="0DE3119A">
        <w:rPr>
          <w:rFonts w:ascii="Times New Roman" w:hAnsi="Times New Roman"/>
          <w:sz w:val="24"/>
          <w:szCs w:val="24"/>
        </w:rPr>
        <w:t xml:space="preserve"> </w:t>
      </w:r>
      <w:r w:rsidR="00424E54">
        <w:rPr>
          <w:rFonts w:ascii="Times New Roman" w:hAnsi="Times New Roman"/>
          <w:sz w:val="24"/>
          <w:szCs w:val="24"/>
        </w:rPr>
        <w:t xml:space="preserve">indicative </w:t>
      </w:r>
      <w:r w:rsidR="71960C47" w:rsidRPr="0DE3119A">
        <w:rPr>
          <w:rFonts w:ascii="Times New Roman" w:hAnsi="Times New Roman"/>
          <w:sz w:val="24"/>
          <w:szCs w:val="24"/>
        </w:rPr>
        <w:t>qualitative and quantitative factors</w:t>
      </w:r>
      <w:r w:rsidR="008D6DB2">
        <w:rPr>
          <w:rFonts w:ascii="Times New Roman" w:hAnsi="Times New Roman"/>
          <w:sz w:val="24"/>
          <w:szCs w:val="24"/>
        </w:rPr>
        <w:t xml:space="preserve"> in evaluating each RFP response</w:t>
      </w:r>
      <w:r w:rsidR="71960C47" w:rsidRPr="5979EC8B">
        <w:rPr>
          <w:rFonts w:ascii="Times New Roman" w:hAnsi="Times New Roman"/>
          <w:sz w:val="24"/>
          <w:szCs w:val="24"/>
        </w:rPr>
        <w:t xml:space="preserve">. </w:t>
      </w:r>
      <w:r w:rsidR="008D6DB2">
        <w:rPr>
          <w:rFonts w:ascii="Times New Roman" w:hAnsi="Times New Roman"/>
          <w:sz w:val="24"/>
          <w:szCs w:val="24"/>
        </w:rPr>
        <w:t>T</w:t>
      </w:r>
      <w:r w:rsidR="71960C47" w:rsidRPr="5979EC8B">
        <w:rPr>
          <w:rFonts w:ascii="Times New Roman" w:hAnsi="Times New Roman"/>
          <w:sz w:val="24"/>
          <w:szCs w:val="24"/>
        </w:rPr>
        <w:t xml:space="preserve">he </w:t>
      </w:r>
      <w:r w:rsidR="7478DE38" w:rsidRPr="5979EC8B">
        <w:rPr>
          <w:rFonts w:ascii="Times New Roman" w:hAnsi="Times New Roman"/>
          <w:sz w:val="24"/>
          <w:szCs w:val="24"/>
        </w:rPr>
        <w:t>Company</w:t>
      </w:r>
      <w:r w:rsidR="008D6DB2">
        <w:rPr>
          <w:rFonts w:ascii="Times New Roman" w:hAnsi="Times New Roman"/>
          <w:sz w:val="24"/>
          <w:szCs w:val="24"/>
        </w:rPr>
        <w:t xml:space="preserve"> awarded contracts</w:t>
      </w:r>
      <w:r w:rsidR="7478DE38" w:rsidRPr="5979EC8B">
        <w:rPr>
          <w:rFonts w:ascii="Times New Roman" w:hAnsi="Times New Roman"/>
          <w:sz w:val="24"/>
          <w:szCs w:val="24"/>
        </w:rPr>
        <w:t xml:space="preserve"> </w:t>
      </w:r>
      <w:r w:rsidR="41E254EF" w:rsidRPr="5979EC8B">
        <w:rPr>
          <w:rFonts w:ascii="Times New Roman" w:hAnsi="Times New Roman"/>
          <w:sz w:val="24"/>
          <w:szCs w:val="24"/>
        </w:rPr>
        <w:t xml:space="preserve">in the first </w:t>
      </w:r>
      <w:r w:rsidR="2F0506D1" w:rsidRPr="5979EC8B">
        <w:rPr>
          <w:rFonts w:ascii="Times New Roman" w:hAnsi="Times New Roman"/>
          <w:sz w:val="24"/>
          <w:szCs w:val="24"/>
        </w:rPr>
        <w:t xml:space="preserve">and second </w:t>
      </w:r>
      <w:r w:rsidR="41E254EF" w:rsidRPr="5979EC8B">
        <w:rPr>
          <w:rFonts w:ascii="Times New Roman" w:hAnsi="Times New Roman"/>
          <w:sz w:val="24"/>
          <w:szCs w:val="24"/>
        </w:rPr>
        <w:t>quarter</w:t>
      </w:r>
      <w:r w:rsidR="61D1F028" w:rsidRPr="5979EC8B">
        <w:rPr>
          <w:rFonts w:ascii="Times New Roman" w:hAnsi="Times New Roman"/>
          <w:sz w:val="24"/>
          <w:szCs w:val="24"/>
        </w:rPr>
        <w:t>s</w:t>
      </w:r>
      <w:r w:rsidR="41E254EF" w:rsidRPr="5979EC8B">
        <w:rPr>
          <w:rFonts w:ascii="Times New Roman" w:hAnsi="Times New Roman"/>
          <w:sz w:val="24"/>
          <w:szCs w:val="24"/>
        </w:rPr>
        <w:t xml:space="preserve"> of 2024.</w:t>
      </w:r>
      <w:r w:rsidR="42F89987" w:rsidRPr="5979EC8B">
        <w:rPr>
          <w:rFonts w:ascii="Times New Roman" w:hAnsi="Times New Roman"/>
          <w:sz w:val="24"/>
          <w:szCs w:val="24"/>
        </w:rPr>
        <w:t xml:space="preserve"> </w:t>
      </w:r>
      <w:r w:rsidR="42F89987" w:rsidRPr="0DE3119A">
        <w:rPr>
          <w:rFonts w:ascii="Times New Roman" w:hAnsi="Times New Roman"/>
          <w:sz w:val="24"/>
          <w:szCs w:val="24"/>
        </w:rPr>
        <w:t xml:space="preserve">Please see </w:t>
      </w:r>
      <w:r w:rsidR="008D6DB2">
        <w:rPr>
          <w:rFonts w:ascii="Times New Roman" w:hAnsi="Times New Roman"/>
          <w:sz w:val="24"/>
          <w:szCs w:val="24"/>
        </w:rPr>
        <w:t>the attached files:</w:t>
      </w:r>
      <w:r w:rsidR="42F89987" w:rsidRPr="5979EC8B">
        <w:rPr>
          <w:rFonts w:ascii="Times New Roman" w:hAnsi="Times New Roman"/>
          <w:sz w:val="24"/>
          <w:szCs w:val="24"/>
        </w:rPr>
        <w:t xml:space="preserve"> </w:t>
      </w:r>
      <w:r w:rsidR="179F4B5E" w:rsidRPr="0DE3119A">
        <w:rPr>
          <w:rFonts w:ascii="Times New Roman" w:hAnsi="Times New Roman"/>
          <w:sz w:val="24"/>
          <w:szCs w:val="24"/>
        </w:rPr>
        <w:t xml:space="preserve">TS STF-PIA-15-3 </w:t>
      </w:r>
      <w:r w:rsidR="19B5D720" w:rsidRPr="0DE3119A">
        <w:rPr>
          <w:rFonts w:ascii="Times New Roman" w:hAnsi="Times New Roman"/>
          <w:sz w:val="24"/>
          <w:szCs w:val="24"/>
        </w:rPr>
        <w:t>Attachment</w:t>
      </w:r>
      <w:r w:rsidR="00E90076" w:rsidRPr="0DE3119A">
        <w:rPr>
          <w:rFonts w:ascii="Times New Roman" w:hAnsi="Times New Roman"/>
          <w:sz w:val="24"/>
          <w:szCs w:val="24"/>
        </w:rPr>
        <w:t>s</w:t>
      </w:r>
      <w:r w:rsidR="179F4B5E" w:rsidRPr="0DE3119A">
        <w:rPr>
          <w:rFonts w:ascii="Times New Roman" w:hAnsi="Times New Roman"/>
          <w:sz w:val="24"/>
          <w:szCs w:val="24"/>
        </w:rPr>
        <w:t xml:space="preserve"> A</w:t>
      </w:r>
      <w:r w:rsidR="536B6CE9" w:rsidRPr="0DE3119A">
        <w:rPr>
          <w:rFonts w:ascii="Times New Roman" w:hAnsi="Times New Roman"/>
          <w:sz w:val="24"/>
          <w:szCs w:val="24"/>
        </w:rPr>
        <w:t>,</w:t>
      </w:r>
      <w:r w:rsidR="00E90076" w:rsidRPr="0DE3119A">
        <w:rPr>
          <w:rFonts w:ascii="Times New Roman" w:hAnsi="Times New Roman"/>
          <w:sz w:val="24"/>
          <w:szCs w:val="24"/>
        </w:rPr>
        <w:t xml:space="preserve"> </w:t>
      </w:r>
      <w:r w:rsidR="536B6CE9" w:rsidRPr="0DE3119A">
        <w:rPr>
          <w:rFonts w:ascii="Times New Roman" w:hAnsi="Times New Roman"/>
          <w:sz w:val="24"/>
          <w:szCs w:val="24"/>
        </w:rPr>
        <w:t>B,</w:t>
      </w:r>
      <w:r w:rsidR="00E90076" w:rsidRPr="0DE3119A">
        <w:rPr>
          <w:rFonts w:ascii="Times New Roman" w:hAnsi="Times New Roman"/>
          <w:sz w:val="24"/>
          <w:szCs w:val="24"/>
        </w:rPr>
        <w:t xml:space="preserve"> </w:t>
      </w:r>
      <w:r w:rsidR="536B6CE9" w:rsidRPr="0DE3119A">
        <w:rPr>
          <w:rFonts w:ascii="Times New Roman" w:hAnsi="Times New Roman"/>
          <w:sz w:val="24"/>
          <w:szCs w:val="24"/>
        </w:rPr>
        <w:t>C,</w:t>
      </w:r>
      <w:r w:rsidR="00E90076" w:rsidRPr="0DE3119A">
        <w:rPr>
          <w:rFonts w:ascii="Times New Roman" w:hAnsi="Times New Roman"/>
          <w:sz w:val="24"/>
          <w:szCs w:val="24"/>
        </w:rPr>
        <w:t xml:space="preserve"> </w:t>
      </w:r>
      <w:r w:rsidR="536B6CE9" w:rsidRPr="0DE3119A">
        <w:rPr>
          <w:rFonts w:ascii="Times New Roman" w:hAnsi="Times New Roman"/>
          <w:sz w:val="24"/>
          <w:szCs w:val="24"/>
        </w:rPr>
        <w:t>&amp;</w:t>
      </w:r>
      <w:r w:rsidR="00E90076" w:rsidRPr="0DE3119A">
        <w:rPr>
          <w:rFonts w:ascii="Times New Roman" w:hAnsi="Times New Roman"/>
          <w:sz w:val="24"/>
          <w:szCs w:val="24"/>
        </w:rPr>
        <w:t xml:space="preserve"> </w:t>
      </w:r>
      <w:r w:rsidR="536B6CE9" w:rsidRPr="0DE3119A">
        <w:rPr>
          <w:rFonts w:ascii="Times New Roman" w:hAnsi="Times New Roman"/>
          <w:sz w:val="24"/>
          <w:szCs w:val="24"/>
        </w:rPr>
        <w:t xml:space="preserve">D for </w:t>
      </w:r>
      <w:r w:rsidR="7C1A74F0" w:rsidRPr="0DE3119A">
        <w:rPr>
          <w:rFonts w:ascii="Times New Roman" w:hAnsi="Times New Roman"/>
          <w:sz w:val="24"/>
          <w:szCs w:val="24"/>
        </w:rPr>
        <w:t>further</w:t>
      </w:r>
      <w:r w:rsidR="536B6CE9" w:rsidRPr="0DE3119A">
        <w:rPr>
          <w:rFonts w:ascii="Times New Roman" w:hAnsi="Times New Roman"/>
          <w:sz w:val="24"/>
          <w:szCs w:val="24"/>
        </w:rPr>
        <w:t xml:space="preserve"> details. </w:t>
      </w:r>
    </w:p>
    <w:p w14:paraId="12369C40" w14:textId="14D60A9F" w:rsidR="31CC2F25" w:rsidRPr="00C95BC9" w:rsidRDefault="00C95BC9" w:rsidP="00F070D8">
      <w:pPr>
        <w:pStyle w:val="ListParagraph"/>
        <w:numPr>
          <w:ilvl w:val="0"/>
          <w:numId w:val="40"/>
        </w:numPr>
        <w:jc w:val="both"/>
        <w:rPr>
          <w:rFonts w:ascii="Times New Roman" w:hAnsi="Times New Roman"/>
          <w:sz w:val="24"/>
          <w:szCs w:val="24"/>
        </w:rPr>
      </w:pPr>
      <w:r w:rsidRPr="0A0AC299">
        <w:rPr>
          <w:rFonts w:ascii="Times New Roman" w:hAnsi="Times New Roman"/>
          <w:sz w:val="24"/>
          <w:szCs w:val="24"/>
        </w:rPr>
        <w:t>See the following attachments</w:t>
      </w:r>
      <w:r w:rsidR="00101FF5" w:rsidRPr="0A0AC299">
        <w:rPr>
          <w:rFonts w:ascii="Times New Roman" w:hAnsi="Times New Roman"/>
          <w:sz w:val="24"/>
          <w:szCs w:val="24"/>
        </w:rPr>
        <w:t xml:space="preserve">, which </w:t>
      </w:r>
      <w:r w:rsidR="00B65C94" w:rsidRPr="0A0AC299">
        <w:rPr>
          <w:rFonts w:ascii="Times New Roman" w:hAnsi="Times New Roman"/>
          <w:sz w:val="24"/>
          <w:szCs w:val="24"/>
        </w:rPr>
        <w:t xml:space="preserve">represent internal documents prepared by the Company </w:t>
      </w:r>
      <w:r w:rsidR="005C312D" w:rsidRPr="0A0AC299">
        <w:rPr>
          <w:rFonts w:ascii="Times New Roman" w:hAnsi="Times New Roman"/>
          <w:sz w:val="24"/>
          <w:szCs w:val="24"/>
        </w:rPr>
        <w:t xml:space="preserve">during the preliminary </w:t>
      </w:r>
      <w:r w:rsidR="00706E86" w:rsidRPr="0A0AC299">
        <w:rPr>
          <w:rFonts w:ascii="Times New Roman" w:hAnsi="Times New Roman"/>
          <w:sz w:val="24"/>
          <w:szCs w:val="24"/>
        </w:rPr>
        <w:t>project assessment</w:t>
      </w:r>
      <w:r w:rsidRPr="0A0AC299">
        <w:rPr>
          <w:rFonts w:ascii="Times New Roman" w:hAnsi="Times New Roman"/>
          <w:sz w:val="24"/>
          <w:szCs w:val="24"/>
        </w:rPr>
        <w:t>.</w:t>
      </w:r>
      <w:r w:rsidR="00A330D7" w:rsidRPr="0A0AC299">
        <w:rPr>
          <w:rFonts w:ascii="Times New Roman" w:hAnsi="Times New Roman"/>
          <w:sz w:val="24"/>
          <w:szCs w:val="24"/>
        </w:rPr>
        <w:t xml:space="preserve"> </w:t>
      </w:r>
      <w:r w:rsidR="00F070D8" w:rsidRPr="0A0AC299">
        <w:rPr>
          <w:rFonts w:ascii="Times New Roman" w:hAnsi="Times New Roman"/>
          <w:sz w:val="24"/>
          <w:szCs w:val="24"/>
        </w:rPr>
        <w:t>Please note that s</w:t>
      </w:r>
      <w:r w:rsidR="00212527" w:rsidRPr="0A0AC299">
        <w:rPr>
          <w:rFonts w:ascii="Times New Roman" w:hAnsi="Times New Roman"/>
          <w:sz w:val="24"/>
          <w:szCs w:val="24"/>
        </w:rPr>
        <w:t>everal developments and changes have occurred since these documents were prepared</w:t>
      </w:r>
      <w:r w:rsidR="00F070D8" w:rsidRPr="0A0AC299">
        <w:rPr>
          <w:rFonts w:ascii="Times New Roman" w:hAnsi="Times New Roman"/>
          <w:sz w:val="24"/>
          <w:szCs w:val="24"/>
        </w:rPr>
        <w:t>.</w:t>
      </w:r>
      <w:r w:rsidR="00212527" w:rsidRPr="0A0AC299">
        <w:rPr>
          <w:rFonts w:ascii="Times New Roman" w:hAnsi="Times New Roman"/>
          <w:sz w:val="24"/>
          <w:szCs w:val="24"/>
        </w:rPr>
        <w:t xml:space="preserve"> </w:t>
      </w:r>
      <w:r w:rsidR="434A74A0" w:rsidRPr="0A0AC299">
        <w:rPr>
          <w:rFonts w:ascii="Times New Roman" w:hAnsi="Times New Roman"/>
          <w:sz w:val="24"/>
          <w:szCs w:val="24"/>
        </w:rPr>
        <w:t xml:space="preserve"> </w:t>
      </w:r>
    </w:p>
    <w:tbl>
      <w:tblPr>
        <w:tblW w:w="0" w:type="auto"/>
        <w:tblInd w:w="7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90"/>
        <w:gridCol w:w="4620"/>
      </w:tblGrid>
      <w:tr w:rsidR="31CC2F25" w14:paraId="6B273200" w14:textId="77777777" w:rsidTr="049C9DE1">
        <w:trPr>
          <w:trHeight w:val="270"/>
        </w:trPr>
        <w:tc>
          <w:tcPr>
            <w:tcW w:w="4590" w:type="dxa"/>
            <w:tcBorders>
              <w:top w:val="single" w:sz="6" w:space="0" w:color="auto"/>
              <w:left w:val="single" w:sz="6" w:space="0" w:color="auto"/>
              <w:bottom w:val="single" w:sz="6" w:space="0" w:color="auto"/>
              <w:right w:val="single" w:sz="6" w:space="0" w:color="auto"/>
            </w:tcBorders>
          </w:tcPr>
          <w:p w14:paraId="70C4A49D" w14:textId="02A47B64" w:rsidR="31CC2F25" w:rsidRDefault="31CC2F25" w:rsidP="31CC2F25">
            <w:pPr>
              <w:jc w:val="both"/>
              <w:rPr>
                <w:color w:val="000000" w:themeColor="text1"/>
                <w:szCs w:val="24"/>
              </w:rPr>
            </w:pPr>
            <w:r w:rsidRPr="31CC2F25">
              <w:rPr>
                <w:b/>
                <w:bCs/>
                <w:color w:val="000000" w:themeColor="text1"/>
                <w:szCs w:val="24"/>
              </w:rPr>
              <w:t>Attachment</w:t>
            </w:r>
            <w:r w:rsidRPr="31CC2F25">
              <w:rPr>
                <w:color w:val="000000" w:themeColor="text1"/>
                <w:szCs w:val="24"/>
              </w:rPr>
              <w:t> </w:t>
            </w:r>
          </w:p>
        </w:tc>
        <w:tc>
          <w:tcPr>
            <w:tcW w:w="4620" w:type="dxa"/>
            <w:tcBorders>
              <w:top w:val="single" w:sz="6" w:space="0" w:color="auto"/>
              <w:left w:val="single" w:sz="6" w:space="0" w:color="auto"/>
              <w:bottom w:val="single" w:sz="6" w:space="0" w:color="auto"/>
              <w:right w:val="single" w:sz="6" w:space="0" w:color="auto"/>
            </w:tcBorders>
          </w:tcPr>
          <w:p w14:paraId="0F211228" w14:textId="2F995D51" w:rsidR="31CC2F25" w:rsidRDefault="31CC2F25" w:rsidP="31CC2F25">
            <w:pPr>
              <w:jc w:val="both"/>
              <w:rPr>
                <w:color w:val="000000" w:themeColor="text1"/>
                <w:szCs w:val="24"/>
              </w:rPr>
            </w:pPr>
            <w:r w:rsidRPr="31CC2F25">
              <w:rPr>
                <w:b/>
                <w:bCs/>
                <w:color w:val="000000" w:themeColor="text1"/>
                <w:szCs w:val="24"/>
              </w:rPr>
              <w:t>Description</w:t>
            </w:r>
            <w:r w:rsidRPr="31CC2F25">
              <w:rPr>
                <w:color w:val="000000" w:themeColor="text1"/>
                <w:szCs w:val="24"/>
              </w:rPr>
              <w:t> </w:t>
            </w:r>
          </w:p>
        </w:tc>
      </w:tr>
      <w:tr w:rsidR="31CC2F25" w14:paraId="6DF89CFF" w14:textId="77777777" w:rsidTr="049C9DE1">
        <w:trPr>
          <w:trHeight w:val="270"/>
        </w:trPr>
        <w:tc>
          <w:tcPr>
            <w:tcW w:w="4590" w:type="dxa"/>
            <w:tcBorders>
              <w:top w:val="single" w:sz="6" w:space="0" w:color="auto"/>
              <w:left w:val="single" w:sz="6" w:space="0" w:color="auto"/>
              <w:bottom w:val="single" w:sz="6" w:space="0" w:color="auto"/>
              <w:right w:val="single" w:sz="6" w:space="0" w:color="auto"/>
            </w:tcBorders>
          </w:tcPr>
          <w:p w14:paraId="16B6F1AE" w14:textId="6925A457" w:rsidR="31CC2F25" w:rsidRDefault="31CC2F25" w:rsidP="31CC2F25">
            <w:pPr>
              <w:jc w:val="both"/>
              <w:rPr>
                <w:color w:val="000000" w:themeColor="text1"/>
                <w:szCs w:val="24"/>
              </w:rPr>
            </w:pPr>
            <w:r w:rsidRPr="31CC2F25">
              <w:rPr>
                <w:color w:val="000000" w:themeColor="text1"/>
                <w:szCs w:val="24"/>
              </w:rPr>
              <w:t>TS STF-PIA-15-3 Attachment A </w:t>
            </w:r>
          </w:p>
        </w:tc>
        <w:tc>
          <w:tcPr>
            <w:tcW w:w="4620" w:type="dxa"/>
            <w:tcBorders>
              <w:top w:val="single" w:sz="6" w:space="0" w:color="auto"/>
              <w:left w:val="single" w:sz="6" w:space="0" w:color="auto"/>
              <w:bottom w:val="single" w:sz="6" w:space="0" w:color="auto"/>
              <w:right w:val="single" w:sz="6" w:space="0" w:color="auto"/>
            </w:tcBorders>
          </w:tcPr>
          <w:p w14:paraId="4D069FEB" w14:textId="536C9FD5" w:rsidR="31CC2F25" w:rsidRDefault="31CC2F25" w:rsidP="31CC2F25">
            <w:pPr>
              <w:jc w:val="both"/>
              <w:rPr>
                <w:color w:val="000000" w:themeColor="text1"/>
                <w:szCs w:val="24"/>
              </w:rPr>
            </w:pPr>
            <w:r w:rsidRPr="31CC2F25">
              <w:rPr>
                <w:color w:val="000000" w:themeColor="text1"/>
                <w:szCs w:val="24"/>
              </w:rPr>
              <w:t>BESA Evaluation Summary</w:t>
            </w:r>
          </w:p>
        </w:tc>
      </w:tr>
      <w:tr w:rsidR="31CC2F25" w14:paraId="4C588095" w14:textId="77777777" w:rsidTr="049C9DE1">
        <w:trPr>
          <w:trHeight w:val="270"/>
        </w:trPr>
        <w:tc>
          <w:tcPr>
            <w:tcW w:w="4590" w:type="dxa"/>
            <w:tcBorders>
              <w:top w:val="single" w:sz="6" w:space="0" w:color="auto"/>
              <w:left w:val="single" w:sz="6" w:space="0" w:color="auto"/>
              <w:bottom w:val="single" w:sz="6" w:space="0" w:color="auto"/>
              <w:right w:val="single" w:sz="6" w:space="0" w:color="auto"/>
            </w:tcBorders>
          </w:tcPr>
          <w:p w14:paraId="4B4663B3" w14:textId="19441DCD" w:rsidR="31CC2F25" w:rsidRDefault="31CC2F25" w:rsidP="31CC2F25">
            <w:pPr>
              <w:jc w:val="both"/>
              <w:rPr>
                <w:color w:val="000000" w:themeColor="text1"/>
                <w:szCs w:val="24"/>
              </w:rPr>
            </w:pPr>
            <w:r w:rsidRPr="31CC2F25">
              <w:rPr>
                <w:color w:val="000000" w:themeColor="text1"/>
                <w:szCs w:val="24"/>
              </w:rPr>
              <w:t>TS STF-PIA-15-3 Attachment B</w:t>
            </w:r>
          </w:p>
        </w:tc>
        <w:tc>
          <w:tcPr>
            <w:tcW w:w="4620" w:type="dxa"/>
            <w:tcBorders>
              <w:top w:val="single" w:sz="6" w:space="0" w:color="auto"/>
              <w:left w:val="single" w:sz="6" w:space="0" w:color="auto"/>
              <w:bottom w:val="single" w:sz="6" w:space="0" w:color="auto"/>
              <w:right w:val="single" w:sz="6" w:space="0" w:color="auto"/>
            </w:tcBorders>
          </w:tcPr>
          <w:p w14:paraId="77C359AB" w14:textId="479A2ED0" w:rsidR="31CC2F25" w:rsidRDefault="31CC2F25" w:rsidP="31CC2F25">
            <w:pPr>
              <w:jc w:val="both"/>
              <w:rPr>
                <w:color w:val="000000" w:themeColor="text1"/>
                <w:szCs w:val="24"/>
              </w:rPr>
            </w:pPr>
            <w:r w:rsidRPr="31CC2F25">
              <w:rPr>
                <w:color w:val="000000" w:themeColor="text1"/>
                <w:szCs w:val="24"/>
              </w:rPr>
              <w:t>BESA Recommendation Presentation</w:t>
            </w:r>
          </w:p>
        </w:tc>
      </w:tr>
      <w:tr w:rsidR="31CC2F25" w14:paraId="73F419A4" w14:textId="77777777" w:rsidTr="049C9DE1">
        <w:trPr>
          <w:trHeight w:val="270"/>
        </w:trPr>
        <w:tc>
          <w:tcPr>
            <w:tcW w:w="4590" w:type="dxa"/>
            <w:tcBorders>
              <w:top w:val="single" w:sz="6" w:space="0" w:color="auto"/>
              <w:left w:val="single" w:sz="6" w:space="0" w:color="auto"/>
              <w:bottom w:val="single" w:sz="6" w:space="0" w:color="auto"/>
              <w:right w:val="single" w:sz="6" w:space="0" w:color="auto"/>
            </w:tcBorders>
          </w:tcPr>
          <w:p w14:paraId="3DA0D314" w14:textId="664C8295" w:rsidR="31CC2F25" w:rsidRDefault="31CC2F25" w:rsidP="31CC2F25">
            <w:pPr>
              <w:jc w:val="both"/>
              <w:rPr>
                <w:color w:val="000000" w:themeColor="text1"/>
                <w:szCs w:val="24"/>
              </w:rPr>
            </w:pPr>
            <w:r w:rsidRPr="31CC2F25">
              <w:rPr>
                <w:color w:val="000000" w:themeColor="text1"/>
                <w:szCs w:val="24"/>
              </w:rPr>
              <w:t>TS STF-PIA-15-3 Attachment C</w:t>
            </w:r>
          </w:p>
        </w:tc>
        <w:tc>
          <w:tcPr>
            <w:tcW w:w="4620" w:type="dxa"/>
            <w:tcBorders>
              <w:top w:val="single" w:sz="6" w:space="0" w:color="auto"/>
              <w:left w:val="single" w:sz="6" w:space="0" w:color="auto"/>
              <w:bottom w:val="single" w:sz="6" w:space="0" w:color="auto"/>
              <w:right w:val="single" w:sz="6" w:space="0" w:color="auto"/>
            </w:tcBorders>
          </w:tcPr>
          <w:p w14:paraId="22D85B85" w14:textId="093C7D82" w:rsidR="31CC2F25" w:rsidRDefault="00C349D7" w:rsidP="049C9DE1">
            <w:pPr>
              <w:jc w:val="both"/>
              <w:rPr>
                <w:color w:val="000000" w:themeColor="text1"/>
                <w:szCs w:val="24"/>
              </w:rPr>
            </w:pPr>
            <w:r w:rsidRPr="31CC2F25">
              <w:rPr>
                <w:color w:val="000000" w:themeColor="text1"/>
                <w:szCs w:val="24"/>
              </w:rPr>
              <w:t xml:space="preserve">EPC RFP Evaluation </w:t>
            </w:r>
            <w:r w:rsidR="002C28A7">
              <w:rPr>
                <w:color w:val="000000" w:themeColor="text1"/>
                <w:szCs w:val="24"/>
              </w:rPr>
              <w:t>Summary</w:t>
            </w:r>
          </w:p>
        </w:tc>
      </w:tr>
      <w:tr w:rsidR="31CC2F25" w14:paraId="2F7096E2" w14:textId="77777777" w:rsidTr="049C9DE1">
        <w:trPr>
          <w:trHeight w:val="270"/>
        </w:trPr>
        <w:tc>
          <w:tcPr>
            <w:tcW w:w="4590" w:type="dxa"/>
            <w:tcBorders>
              <w:top w:val="single" w:sz="6" w:space="0" w:color="auto"/>
              <w:left w:val="single" w:sz="6" w:space="0" w:color="auto"/>
              <w:bottom w:val="single" w:sz="6" w:space="0" w:color="auto"/>
              <w:right w:val="single" w:sz="6" w:space="0" w:color="auto"/>
            </w:tcBorders>
          </w:tcPr>
          <w:p w14:paraId="209E09C4" w14:textId="07940446" w:rsidR="31CC2F25" w:rsidRDefault="31CC2F25" w:rsidP="31CC2F25">
            <w:pPr>
              <w:jc w:val="both"/>
              <w:rPr>
                <w:color w:val="000000" w:themeColor="text1"/>
                <w:szCs w:val="24"/>
              </w:rPr>
            </w:pPr>
            <w:r w:rsidRPr="31CC2F25">
              <w:rPr>
                <w:color w:val="000000" w:themeColor="text1"/>
                <w:szCs w:val="24"/>
              </w:rPr>
              <w:t>TS STF-PIA-15-3 Attachment D</w:t>
            </w:r>
          </w:p>
        </w:tc>
        <w:tc>
          <w:tcPr>
            <w:tcW w:w="4620" w:type="dxa"/>
            <w:tcBorders>
              <w:top w:val="single" w:sz="6" w:space="0" w:color="auto"/>
              <w:left w:val="single" w:sz="6" w:space="0" w:color="auto"/>
              <w:bottom w:val="single" w:sz="6" w:space="0" w:color="auto"/>
              <w:right w:val="single" w:sz="6" w:space="0" w:color="auto"/>
            </w:tcBorders>
          </w:tcPr>
          <w:p w14:paraId="5097900E" w14:textId="2C93A805" w:rsidR="31CC2F25" w:rsidRDefault="00C349D7" w:rsidP="31CC2F25">
            <w:pPr>
              <w:jc w:val="both"/>
              <w:rPr>
                <w:color w:val="000000" w:themeColor="text1"/>
                <w:szCs w:val="24"/>
              </w:rPr>
            </w:pPr>
            <w:r>
              <w:rPr>
                <w:color w:val="000000" w:themeColor="text1"/>
                <w:szCs w:val="24"/>
              </w:rPr>
              <w:t>EPC RFP Recommendation Presentation</w:t>
            </w:r>
          </w:p>
        </w:tc>
      </w:tr>
    </w:tbl>
    <w:p w14:paraId="58E583AC" w14:textId="54C2435A" w:rsidR="049C9DE1" w:rsidRDefault="049C9DE1"/>
    <w:p w14:paraId="76D2E7DB" w14:textId="005E91C9" w:rsidR="31CC2F25" w:rsidRDefault="31CC2F25" w:rsidP="31CC2F25">
      <w:pPr>
        <w:spacing w:after="200" w:line="276" w:lineRule="auto"/>
        <w:ind w:left="720" w:hanging="360"/>
      </w:pPr>
    </w:p>
    <w:sectPr w:rsidR="31CC2F25" w:rsidSect="00856D11">
      <w:headerReference w:type="default" r:id="rId8"/>
      <w:footerReference w:type="defaul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F060B" w14:textId="77777777" w:rsidR="000637D5" w:rsidRDefault="000637D5">
      <w:r>
        <w:separator/>
      </w:r>
    </w:p>
  </w:endnote>
  <w:endnote w:type="continuationSeparator" w:id="0">
    <w:p w14:paraId="7F6AE3BA" w14:textId="77777777" w:rsidR="000637D5" w:rsidRDefault="000637D5">
      <w:r>
        <w:continuationSeparator/>
      </w:r>
    </w:p>
  </w:endnote>
  <w:endnote w:type="continuationNotice" w:id="1">
    <w:p w14:paraId="59959336" w14:textId="77777777" w:rsidR="000637D5" w:rsidRDefault="00063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6D53519A" w:rsidR="005A3320" w:rsidRPr="000E31CE" w:rsidRDefault="00526971" w:rsidP="00033686">
    <w:pPr>
      <w:pStyle w:val="Footer"/>
    </w:pPr>
    <w:r w:rsidRPr="00E90076">
      <w:t>Contact: Jeff Grubb/Mike Bush/</w:t>
    </w:r>
    <w:r w:rsidR="00E90076" w:rsidRPr="00E90076">
      <w:t>Steven Goedjen</w:t>
    </w:r>
    <w:r w:rsidR="005A3320"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6D8F7" w14:textId="77777777" w:rsidR="000637D5" w:rsidRDefault="000637D5">
      <w:r>
        <w:separator/>
      </w:r>
    </w:p>
  </w:footnote>
  <w:footnote w:type="continuationSeparator" w:id="0">
    <w:p w14:paraId="68DBAA78" w14:textId="77777777" w:rsidR="000637D5" w:rsidRDefault="000637D5">
      <w:r>
        <w:continuationSeparator/>
      </w:r>
    </w:p>
  </w:footnote>
  <w:footnote w:type="continuationNotice" w:id="1">
    <w:p w14:paraId="65139381" w14:textId="77777777" w:rsidR="000637D5" w:rsidRDefault="00063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C17" w14:textId="59FAAE46" w:rsidR="00BD2EC5" w:rsidRDefault="00BD2EC5" w:rsidP="00BD2EC5">
    <w:pPr>
      <w:tabs>
        <w:tab w:val="center" w:pos="4680"/>
      </w:tabs>
      <w:suppressAutoHyphens/>
      <w:ind w:left="720" w:hanging="720"/>
      <w:jc w:val="center"/>
      <w:rPr>
        <w:b/>
        <w:color w:val="000000"/>
      </w:rPr>
    </w:pPr>
    <w:r>
      <w:rPr>
        <w:b/>
      </w:rPr>
      <w:t xml:space="preserve">Docket No. </w:t>
    </w:r>
    <w:r w:rsidR="00CE6347">
      <w:rPr>
        <w:b/>
        <w:color w:val="000000"/>
      </w:rPr>
      <w:t>55378</w:t>
    </w:r>
    <w:r w:rsidRPr="00E30B99">
      <w:rPr>
        <w:b/>
        <w:color w:val="000000"/>
      </w:rPr>
      <w:t xml:space="preserve"> </w:t>
    </w:r>
  </w:p>
  <w:p w14:paraId="4F88CCB0" w14:textId="77777777" w:rsidR="00C0561E" w:rsidRPr="00E877E2" w:rsidRDefault="00C0561E" w:rsidP="00C0561E">
    <w:pPr>
      <w:pStyle w:val="Header"/>
      <w:jc w:val="center"/>
      <w:rPr>
        <w:b/>
        <w:color w:val="000000"/>
      </w:rPr>
    </w:pPr>
    <w:r w:rsidRPr="00E877E2">
      <w:rPr>
        <w:b/>
        <w:color w:val="000000"/>
      </w:rPr>
      <w:t xml:space="preserve">Georgia Power Company's </w:t>
    </w:r>
    <w:r>
      <w:rPr>
        <w:b/>
        <w:color w:val="000000"/>
      </w:rPr>
      <w:t xml:space="preserve">2023 Integrated Resource Plan Update </w:t>
    </w:r>
  </w:p>
  <w:p w14:paraId="576060BD" w14:textId="79215154" w:rsidR="00BD2EC5" w:rsidRPr="00117939" w:rsidRDefault="00BD2EC5" w:rsidP="00BD2EC5">
    <w:pPr>
      <w:pStyle w:val="Header"/>
      <w:tabs>
        <w:tab w:val="center" w:pos="4680"/>
        <w:tab w:val="left" w:pos="6862"/>
      </w:tabs>
      <w:jc w:val="center"/>
      <w:rPr>
        <w:b/>
        <w:color w:val="000000"/>
      </w:rPr>
    </w:pPr>
    <w:r>
      <w:rPr>
        <w:b/>
        <w:color w:val="000000"/>
      </w:rPr>
      <w:t>STF</w:t>
    </w:r>
    <w:r w:rsidR="0024746F">
      <w:rPr>
        <w:b/>
        <w:color w:val="000000"/>
      </w:rPr>
      <w:t>-</w:t>
    </w:r>
    <w:r w:rsidR="00484880">
      <w:rPr>
        <w:b/>
        <w:color w:val="000000"/>
      </w:rPr>
      <w:t>PI</w:t>
    </w:r>
    <w:r w:rsidR="00415F92">
      <w:rPr>
        <w:b/>
        <w:color w:val="000000"/>
      </w:rPr>
      <w:t>A</w:t>
    </w:r>
    <w:r>
      <w:rPr>
        <w:b/>
        <w:color w:val="000000"/>
      </w:rPr>
      <w:t xml:space="preserve"> Data Request Set Number </w:t>
    </w:r>
    <w:r w:rsidR="00484880">
      <w:rPr>
        <w:b/>
        <w:color w:val="000000"/>
      </w:rPr>
      <w:t>15</w:t>
    </w:r>
  </w:p>
  <w:p w14:paraId="276C163E" w14:textId="77777777" w:rsidR="005A3320" w:rsidRDefault="005A3320" w:rsidP="00F9581B">
    <w:pPr>
      <w:pStyle w:val="Header"/>
      <w:jc w:val="center"/>
      <w:rPr>
        <w:b/>
      </w:rPr>
    </w:pPr>
    <w:r>
      <w:rPr>
        <w:b/>
      </w:rPr>
      <w:t>_______________________________________________________________________</w:t>
    </w:r>
  </w:p>
  <w:p w14:paraId="789E0B5B" w14:textId="77777777" w:rsidR="005A3320" w:rsidRDefault="005A3320" w:rsidP="00F9581B">
    <w:pPr>
      <w:pStyle w:val="Header"/>
      <w:jc w:val="center"/>
    </w:pPr>
  </w:p>
  <w:p w14:paraId="6226A329"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DE3CDF"/>
    <w:multiLevelType w:val="multilevel"/>
    <w:tmpl w:val="F73655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4"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3740696"/>
    <w:multiLevelType w:val="hybridMultilevel"/>
    <w:tmpl w:val="D0A02B3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646E5"/>
    <w:multiLevelType w:val="multilevel"/>
    <w:tmpl w:val="234678AC"/>
    <w:lvl w:ilvl="0">
      <w:start w:val="3"/>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8"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3"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C7E22"/>
    <w:multiLevelType w:val="hybridMultilevel"/>
    <w:tmpl w:val="D3DC27BC"/>
    <w:lvl w:ilvl="0" w:tplc="342CDFFE">
      <w:start w:val="1"/>
      <w:numFmt w:val="decimal"/>
      <w:lvlText w:val="STF-PIA-3-%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D58C1"/>
    <w:multiLevelType w:val="multilevel"/>
    <w:tmpl w:val="5A724930"/>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2"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72184C"/>
    <w:multiLevelType w:val="hybridMultilevel"/>
    <w:tmpl w:val="BDF034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B934D50"/>
    <w:multiLevelType w:val="hybridMultilevel"/>
    <w:tmpl w:val="6CF463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0" w15:restartNumberingAfterBreak="0">
    <w:nsid w:val="6CDA3EB9"/>
    <w:multiLevelType w:val="hybridMultilevel"/>
    <w:tmpl w:val="4E50E71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6FE4FB3"/>
    <w:multiLevelType w:val="multilevel"/>
    <w:tmpl w:val="B68A4C24"/>
    <w:lvl w:ilvl="0">
      <w:start w:val="2"/>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35"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19637">
    <w:abstractNumId w:val="12"/>
  </w:num>
  <w:num w:numId="2" w16cid:durableId="801923320">
    <w:abstractNumId w:val="3"/>
  </w:num>
  <w:num w:numId="3" w16cid:durableId="1971396301">
    <w:abstractNumId w:val="20"/>
  </w:num>
  <w:num w:numId="4" w16cid:durableId="1591936624">
    <w:abstractNumId w:val="29"/>
  </w:num>
  <w:num w:numId="5" w16cid:durableId="974720788">
    <w:abstractNumId w:val="32"/>
  </w:num>
  <w:num w:numId="6" w16cid:durableId="272831542">
    <w:abstractNumId w:val="23"/>
  </w:num>
  <w:num w:numId="7" w16cid:durableId="2049408264">
    <w:abstractNumId w:val="17"/>
  </w:num>
  <w:num w:numId="8" w16cid:durableId="1380857071">
    <w:abstractNumId w:val="15"/>
  </w:num>
  <w:num w:numId="9" w16cid:durableId="465512028">
    <w:abstractNumId w:val="0"/>
  </w:num>
  <w:num w:numId="10" w16cid:durableId="114448329">
    <w:abstractNumId w:val="22"/>
  </w:num>
  <w:num w:numId="11" w16cid:durableId="1807506465">
    <w:abstractNumId w:val="11"/>
  </w:num>
  <w:num w:numId="12" w16cid:durableId="1772043811">
    <w:abstractNumId w:val="25"/>
  </w:num>
  <w:num w:numId="13" w16cid:durableId="415057209">
    <w:abstractNumId w:val="35"/>
  </w:num>
  <w:num w:numId="14" w16cid:durableId="355230576">
    <w:abstractNumId w:val="13"/>
  </w:num>
  <w:num w:numId="15" w16cid:durableId="30040780">
    <w:abstractNumId w:val="14"/>
  </w:num>
  <w:num w:numId="16" w16cid:durableId="769931632">
    <w:abstractNumId w:val="4"/>
  </w:num>
  <w:num w:numId="17" w16cid:durableId="1814910721">
    <w:abstractNumId w:val="10"/>
  </w:num>
  <w:num w:numId="18" w16cid:durableId="1124617473">
    <w:abstractNumId w:val="16"/>
  </w:num>
  <w:num w:numId="19" w16cid:durableId="1767800761">
    <w:abstractNumId w:val="8"/>
  </w:num>
  <w:num w:numId="20" w16cid:durableId="1424063257">
    <w:abstractNumId w:val="38"/>
  </w:num>
  <w:num w:numId="21" w16cid:durableId="1843273214">
    <w:abstractNumId w:val="36"/>
  </w:num>
  <w:num w:numId="22" w16cid:durableId="595944612">
    <w:abstractNumId w:val="37"/>
  </w:num>
  <w:num w:numId="23" w16cid:durableId="1558281373">
    <w:abstractNumId w:val="5"/>
  </w:num>
  <w:num w:numId="24" w16cid:durableId="2035030080">
    <w:abstractNumId w:val="19"/>
  </w:num>
  <w:num w:numId="25" w16cid:durableId="54009209">
    <w:abstractNumId w:val="33"/>
  </w:num>
  <w:num w:numId="26" w16cid:durableId="1761176124">
    <w:abstractNumId w:val="24"/>
  </w:num>
  <w:num w:numId="27" w16cid:durableId="1188299684">
    <w:abstractNumId w:val="9"/>
  </w:num>
  <w:num w:numId="28" w16cid:durableId="1563516895">
    <w:abstractNumId w:val="31"/>
  </w:num>
  <w:num w:numId="29" w16cid:durableId="1477601519">
    <w:abstractNumId w:val="27"/>
  </w:num>
  <w:num w:numId="30" w16cid:durableId="1214806732">
    <w:abstractNumId w:val="1"/>
  </w:num>
  <w:num w:numId="31" w16cid:durableId="6988916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7974872">
    <w:abstractNumId w:val="18"/>
  </w:num>
  <w:num w:numId="33" w16cid:durableId="710810311">
    <w:abstractNumId w:val="2"/>
  </w:num>
  <w:num w:numId="34" w16cid:durableId="447938815">
    <w:abstractNumId w:val="21"/>
  </w:num>
  <w:num w:numId="35" w16cid:durableId="976451026">
    <w:abstractNumId w:val="34"/>
  </w:num>
  <w:num w:numId="36" w16cid:durableId="2102337149">
    <w:abstractNumId w:val="7"/>
  </w:num>
  <w:num w:numId="37" w16cid:durableId="1750807640">
    <w:abstractNumId w:val="26"/>
  </w:num>
  <w:num w:numId="38" w16cid:durableId="588579758">
    <w:abstractNumId w:val="28"/>
  </w:num>
  <w:num w:numId="39" w16cid:durableId="1958442836">
    <w:abstractNumId w:val="30"/>
  </w:num>
  <w:num w:numId="40" w16cid:durableId="1394348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04070"/>
    <w:rsid w:val="00023D34"/>
    <w:rsid w:val="00027496"/>
    <w:rsid w:val="00031355"/>
    <w:rsid w:val="00032F0D"/>
    <w:rsid w:val="00033686"/>
    <w:rsid w:val="000367DE"/>
    <w:rsid w:val="00042E87"/>
    <w:rsid w:val="00054098"/>
    <w:rsid w:val="00060CAA"/>
    <w:rsid w:val="000637D5"/>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4F54"/>
    <w:rsid w:val="000E53EF"/>
    <w:rsid w:val="000F0138"/>
    <w:rsid w:val="000F31A4"/>
    <w:rsid w:val="000F40C3"/>
    <w:rsid w:val="000F44D4"/>
    <w:rsid w:val="000F4B25"/>
    <w:rsid w:val="000F545C"/>
    <w:rsid w:val="000F6B8D"/>
    <w:rsid w:val="0010189A"/>
    <w:rsid w:val="00101FF5"/>
    <w:rsid w:val="00103BEF"/>
    <w:rsid w:val="00106852"/>
    <w:rsid w:val="001068BE"/>
    <w:rsid w:val="00106E0E"/>
    <w:rsid w:val="0010762C"/>
    <w:rsid w:val="00110A04"/>
    <w:rsid w:val="001141B8"/>
    <w:rsid w:val="00117939"/>
    <w:rsid w:val="0012211C"/>
    <w:rsid w:val="00125502"/>
    <w:rsid w:val="00127751"/>
    <w:rsid w:val="001351B3"/>
    <w:rsid w:val="001351C3"/>
    <w:rsid w:val="00143A38"/>
    <w:rsid w:val="001471DC"/>
    <w:rsid w:val="001565BF"/>
    <w:rsid w:val="001600C7"/>
    <w:rsid w:val="00160594"/>
    <w:rsid w:val="00163C6B"/>
    <w:rsid w:val="00166BFB"/>
    <w:rsid w:val="001805F0"/>
    <w:rsid w:val="0018130B"/>
    <w:rsid w:val="001818B9"/>
    <w:rsid w:val="00194373"/>
    <w:rsid w:val="001A24D3"/>
    <w:rsid w:val="001A2BF6"/>
    <w:rsid w:val="001B230C"/>
    <w:rsid w:val="001B43E1"/>
    <w:rsid w:val="001B5610"/>
    <w:rsid w:val="001C189E"/>
    <w:rsid w:val="001C3F8B"/>
    <w:rsid w:val="001D270B"/>
    <w:rsid w:val="001D40C6"/>
    <w:rsid w:val="001F39D6"/>
    <w:rsid w:val="00212527"/>
    <w:rsid w:val="002135C1"/>
    <w:rsid w:val="002156EE"/>
    <w:rsid w:val="002159DD"/>
    <w:rsid w:val="002162F9"/>
    <w:rsid w:val="00216DE1"/>
    <w:rsid w:val="00217B12"/>
    <w:rsid w:val="0022192B"/>
    <w:rsid w:val="00224533"/>
    <w:rsid w:val="00224DE1"/>
    <w:rsid w:val="00235F21"/>
    <w:rsid w:val="00236F55"/>
    <w:rsid w:val="00240B11"/>
    <w:rsid w:val="0024746F"/>
    <w:rsid w:val="0024768A"/>
    <w:rsid w:val="00251620"/>
    <w:rsid w:val="00251D05"/>
    <w:rsid w:val="0025438C"/>
    <w:rsid w:val="00256AC6"/>
    <w:rsid w:val="00261C80"/>
    <w:rsid w:val="002636E8"/>
    <w:rsid w:val="00271A2A"/>
    <w:rsid w:val="00274663"/>
    <w:rsid w:val="00274D7F"/>
    <w:rsid w:val="00275361"/>
    <w:rsid w:val="0028238F"/>
    <w:rsid w:val="00284E36"/>
    <w:rsid w:val="002860F3"/>
    <w:rsid w:val="00286821"/>
    <w:rsid w:val="0029273C"/>
    <w:rsid w:val="00295AF4"/>
    <w:rsid w:val="002962A5"/>
    <w:rsid w:val="002A41AD"/>
    <w:rsid w:val="002A4F59"/>
    <w:rsid w:val="002A73F6"/>
    <w:rsid w:val="002B0AEF"/>
    <w:rsid w:val="002B3BE9"/>
    <w:rsid w:val="002B7632"/>
    <w:rsid w:val="002C28A7"/>
    <w:rsid w:val="002C41DC"/>
    <w:rsid w:val="002C4540"/>
    <w:rsid w:val="002C4EAB"/>
    <w:rsid w:val="002C6CA8"/>
    <w:rsid w:val="002D150E"/>
    <w:rsid w:val="002D2040"/>
    <w:rsid w:val="002D426D"/>
    <w:rsid w:val="002E7BF8"/>
    <w:rsid w:val="002F2CF5"/>
    <w:rsid w:val="002F33FB"/>
    <w:rsid w:val="002F4C7E"/>
    <w:rsid w:val="002F6CC4"/>
    <w:rsid w:val="002F7B69"/>
    <w:rsid w:val="00301AFE"/>
    <w:rsid w:val="00303042"/>
    <w:rsid w:val="0030517C"/>
    <w:rsid w:val="00311A05"/>
    <w:rsid w:val="00311CC2"/>
    <w:rsid w:val="00312D1E"/>
    <w:rsid w:val="00313FB3"/>
    <w:rsid w:val="00314323"/>
    <w:rsid w:val="00321E32"/>
    <w:rsid w:val="00323674"/>
    <w:rsid w:val="00323B76"/>
    <w:rsid w:val="00333A96"/>
    <w:rsid w:val="00342CB8"/>
    <w:rsid w:val="00344565"/>
    <w:rsid w:val="003467EB"/>
    <w:rsid w:val="003468C8"/>
    <w:rsid w:val="003511B3"/>
    <w:rsid w:val="003511D2"/>
    <w:rsid w:val="0035252A"/>
    <w:rsid w:val="00363234"/>
    <w:rsid w:val="00363E71"/>
    <w:rsid w:val="003720DF"/>
    <w:rsid w:val="00377E97"/>
    <w:rsid w:val="00390A69"/>
    <w:rsid w:val="00390F28"/>
    <w:rsid w:val="00392BD7"/>
    <w:rsid w:val="003A1361"/>
    <w:rsid w:val="003A4DD5"/>
    <w:rsid w:val="003B02B5"/>
    <w:rsid w:val="003C2064"/>
    <w:rsid w:val="003D3D0D"/>
    <w:rsid w:val="003D4422"/>
    <w:rsid w:val="003D4426"/>
    <w:rsid w:val="003D4DA4"/>
    <w:rsid w:val="003D5496"/>
    <w:rsid w:val="003D5611"/>
    <w:rsid w:val="003E7425"/>
    <w:rsid w:val="003F31DB"/>
    <w:rsid w:val="00400509"/>
    <w:rsid w:val="00404019"/>
    <w:rsid w:val="0040498E"/>
    <w:rsid w:val="0040721B"/>
    <w:rsid w:val="00411BBA"/>
    <w:rsid w:val="004130A9"/>
    <w:rsid w:val="00415F92"/>
    <w:rsid w:val="00422221"/>
    <w:rsid w:val="00424E54"/>
    <w:rsid w:val="004261E8"/>
    <w:rsid w:val="0043076D"/>
    <w:rsid w:val="00443D17"/>
    <w:rsid w:val="00452E37"/>
    <w:rsid w:val="0046096B"/>
    <w:rsid w:val="00460DA0"/>
    <w:rsid w:val="004633C0"/>
    <w:rsid w:val="00463BA4"/>
    <w:rsid w:val="004674B0"/>
    <w:rsid w:val="00467565"/>
    <w:rsid w:val="00467A9B"/>
    <w:rsid w:val="004729C3"/>
    <w:rsid w:val="00476305"/>
    <w:rsid w:val="0048128E"/>
    <w:rsid w:val="00484880"/>
    <w:rsid w:val="00486741"/>
    <w:rsid w:val="0049105C"/>
    <w:rsid w:val="004969EE"/>
    <w:rsid w:val="004975F9"/>
    <w:rsid w:val="004A1550"/>
    <w:rsid w:val="004A27B5"/>
    <w:rsid w:val="004A47EB"/>
    <w:rsid w:val="004A77AD"/>
    <w:rsid w:val="004A7A9E"/>
    <w:rsid w:val="004B19D0"/>
    <w:rsid w:val="004B4D8D"/>
    <w:rsid w:val="004B5EF5"/>
    <w:rsid w:val="004C3CEC"/>
    <w:rsid w:val="004C7F86"/>
    <w:rsid w:val="004E3D92"/>
    <w:rsid w:val="004F1685"/>
    <w:rsid w:val="004F6790"/>
    <w:rsid w:val="004F7364"/>
    <w:rsid w:val="005023CF"/>
    <w:rsid w:val="0051645B"/>
    <w:rsid w:val="005167EF"/>
    <w:rsid w:val="00516A67"/>
    <w:rsid w:val="00522346"/>
    <w:rsid w:val="00526971"/>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91A55"/>
    <w:rsid w:val="005A3320"/>
    <w:rsid w:val="005A5B93"/>
    <w:rsid w:val="005B0A36"/>
    <w:rsid w:val="005B2FC0"/>
    <w:rsid w:val="005B44ED"/>
    <w:rsid w:val="005C202D"/>
    <w:rsid w:val="005C312D"/>
    <w:rsid w:val="005C630E"/>
    <w:rsid w:val="005D227C"/>
    <w:rsid w:val="005D3242"/>
    <w:rsid w:val="005E108D"/>
    <w:rsid w:val="005E503A"/>
    <w:rsid w:val="005F4B9A"/>
    <w:rsid w:val="00602FBE"/>
    <w:rsid w:val="00616942"/>
    <w:rsid w:val="00620CDF"/>
    <w:rsid w:val="006212AC"/>
    <w:rsid w:val="00627203"/>
    <w:rsid w:val="00627C7D"/>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0605C"/>
    <w:rsid w:val="00706E86"/>
    <w:rsid w:val="00712726"/>
    <w:rsid w:val="007212F7"/>
    <w:rsid w:val="00722216"/>
    <w:rsid w:val="00724841"/>
    <w:rsid w:val="00737399"/>
    <w:rsid w:val="00742411"/>
    <w:rsid w:val="00753404"/>
    <w:rsid w:val="00753494"/>
    <w:rsid w:val="00755BAD"/>
    <w:rsid w:val="00757573"/>
    <w:rsid w:val="0077286C"/>
    <w:rsid w:val="0077408E"/>
    <w:rsid w:val="0077508B"/>
    <w:rsid w:val="007803CD"/>
    <w:rsid w:val="00780E0C"/>
    <w:rsid w:val="00783ADF"/>
    <w:rsid w:val="00784486"/>
    <w:rsid w:val="007861CA"/>
    <w:rsid w:val="0078633B"/>
    <w:rsid w:val="007A53A2"/>
    <w:rsid w:val="007B0AE8"/>
    <w:rsid w:val="007B4007"/>
    <w:rsid w:val="007B5BD4"/>
    <w:rsid w:val="007C2EE5"/>
    <w:rsid w:val="007C57E1"/>
    <w:rsid w:val="007D1B62"/>
    <w:rsid w:val="007D1FC9"/>
    <w:rsid w:val="007D58A8"/>
    <w:rsid w:val="007D6A8D"/>
    <w:rsid w:val="007E3B71"/>
    <w:rsid w:val="007F3915"/>
    <w:rsid w:val="007F4ED8"/>
    <w:rsid w:val="007F5035"/>
    <w:rsid w:val="007F5584"/>
    <w:rsid w:val="008006F6"/>
    <w:rsid w:val="00803937"/>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56D11"/>
    <w:rsid w:val="00862F22"/>
    <w:rsid w:val="00863A52"/>
    <w:rsid w:val="0086712B"/>
    <w:rsid w:val="008703B3"/>
    <w:rsid w:val="008704F5"/>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41A6"/>
    <w:rsid w:val="008B51B8"/>
    <w:rsid w:val="008C2A2A"/>
    <w:rsid w:val="008C6824"/>
    <w:rsid w:val="008D6DB2"/>
    <w:rsid w:val="008E0570"/>
    <w:rsid w:val="008E082C"/>
    <w:rsid w:val="008E339B"/>
    <w:rsid w:val="008E43F6"/>
    <w:rsid w:val="008E4EB8"/>
    <w:rsid w:val="008E60B9"/>
    <w:rsid w:val="008E6394"/>
    <w:rsid w:val="008E6490"/>
    <w:rsid w:val="008F0243"/>
    <w:rsid w:val="008F28B7"/>
    <w:rsid w:val="0090059C"/>
    <w:rsid w:val="009029F1"/>
    <w:rsid w:val="00907CA0"/>
    <w:rsid w:val="009110C1"/>
    <w:rsid w:val="009114E6"/>
    <w:rsid w:val="0091353D"/>
    <w:rsid w:val="00916D90"/>
    <w:rsid w:val="009201E8"/>
    <w:rsid w:val="00927367"/>
    <w:rsid w:val="00931005"/>
    <w:rsid w:val="00940F7D"/>
    <w:rsid w:val="00943934"/>
    <w:rsid w:val="00951B37"/>
    <w:rsid w:val="00954B4F"/>
    <w:rsid w:val="00955543"/>
    <w:rsid w:val="00956135"/>
    <w:rsid w:val="00960E76"/>
    <w:rsid w:val="009663FE"/>
    <w:rsid w:val="0097563F"/>
    <w:rsid w:val="00977205"/>
    <w:rsid w:val="0098016F"/>
    <w:rsid w:val="0098301A"/>
    <w:rsid w:val="0098639C"/>
    <w:rsid w:val="009906A5"/>
    <w:rsid w:val="00990B21"/>
    <w:rsid w:val="0099158A"/>
    <w:rsid w:val="00993FF7"/>
    <w:rsid w:val="009A00EF"/>
    <w:rsid w:val="009A1633"/>
    <w:rsid w:val="009A28FD"/>
    <w:rsid w:val="009A3C2B"/>
    <w:rsid w:val="009B0352"/>
    <w:rsid w:val="009B1854"/>
    <w:rsid w:val="009B2F08"/>
    <w:rsid w:val="009B5D49"/>
    <w:rsid w:val="009C0AC0"/>
    <w:rsid w:val="009C34AA"/>
    <w:rsid w:val="009C5967"/>
    <w:rsid w:val="009C795E"/>
    <w:rsid w:val="009D4F9D"/>
    <w:rsid w:val="009E26EF"/>
    <w:rsid w:val="009E6989"/>
    <w:rsid w:val="009E7D93"/>
    <w:rsid w:val="009F0201"/>
    <w:rsid w:val="009F46FC"/>
    <w:rsid w:val="009F7D4C"/>
    <w:rsid w:val="00A000F8"/>
    <w:rsid w:val="00A03F4A"/>
    <w:rsid w:val="00A0411D"/>
    <w:rsid w:val="00A064CF"/>
    <w:rsid w:val="00A24F1D"/>
    <w:rsid w:val="00A25D40"/>
    <w:rsid w:val="00A330D7"/>
    <w:rsid w:val="00A3314F"/>
    <w:rsid w:val="00A33705"/>
    <w:rsid w:val="00A409D9"/>
    <w:rsid w:val="00A43AFC"/>
    <w:rsid w:val="00A44E13"/>
    <w:rsid w:val="00A50A23"/>
    <w:rsid w:val="00A57614"/>
    <w:rsid w:val="00A60731"/>
    <w:rsid w:val="00A6160F"/>
    <w:rsid w:val="00A66788"/>
    <w:rsid w:val="00A73940"/>
    <w:rsid w:val="00A73F3B"/>
    <w:rsid w:val="00A77B2A"/>
    <w:rsid w:val="00A80856"/>
    <w:rsid w:val="00A80D85"/>
    <w:rsid w:val="00A85B61"/>
    <w:rsid w:val="00A9486A"/>
    <w:rsid w:val="00A9581B"/>
    <w:rsid w:val="00AA0EA0"/>
    <w:rsid w:val="00AA445B"/>
    <w:rsid w:val="00AA4794"/>
    <w:rsid w:val="00AA7453"/>
    <w:rsid w:val="00AB0D02"/>
    <w:rsid w:val="00AB4EA1"/>
    <w:rsid w:val="00AB6CF3"/>
    <w:rsid w:val="00AC5B07"/>
    <w:rsid w:val="00AD0F00"/>
    <w:rsid w:val="00AD5EF3"/>
    <w:rsid w:val="00AE1294"/>
    <w:rsid w:val="00AE21C1"/>
    <w:rsid w:val="00AF58CB"/>
    <w:rsid w:val="00AF7F36"/>
    <w:rsid w:val="00B01876"/>
    <w:rsid w:val="00B05E04"/>
    <w:rsid w:val="00B0740D"/>
    <w:rsid w:val="00B12DAC"/>
    <w:rsid w:val="00B13C55"/>
    <w:rsid w:val="00B15B39"/>
    <w:rsid w:val="00B16D20"/>
    <w:rsid w:val="00B20116"/>
    <w:rsid w:val="00B23318"/>
    <w:rsid w:val="00B26BB4"/>
    <w:rsid w:val="00B3467C"/>
    <w:rsid w:val="00B36218"/>
    <w:rsid w:val="00B40600"/>
    <w:rsid w:val="00B45C46"/>
    <w:rsid w:val="00B512A5"/>
    <w:rsid w:val="00B51A9D"/>
    <w:rsid w:val="00B5572F"/>
    <w:rsid w:val="00B6364C"/>
    <w:rsid w:val="00B6460F"/>
    <w:rsid w:val="00B659E4"/>
    <w:rsid w:val="00B65C94"/>
    <w:rsid w:val="00B67513"/>
    <w:rsid w:val="00B707C9"/>
    <w:rsid w:val="00B84D79"/>
    <w:rsid w:val="00B85953"/>
    <w:rsid w:val="00B9090A"/>
    <w:rsid w:val="00B921EA"/>
    <w:rsid w:val="00B92BA3"/>
    <w:rsid w:val="00B9620F"/>
    <w:rsid w:val="00B97A63"/>
    <w:rsid w:val="00BA2DE3"/>
    <w:rsid w:val="00BA4BF3"/>
    <w:rsid w:val="00BA710C"/>
    <w:rsid w:val="00BB1ECE"/>
    <w:rsid w:val="00BC375E"/>
    <w:rsid w:val="00BC533A"/>
    <w:rsid w:val="00BC5440"/>
    <w:rsid w:val="00BD2EC5"/>
    <w:rsid w:val="00BD40E0"/>
    <w:rsid w:val="00BD5C6A"/>
    <w:rsid w:val="00BE0FDB"/>
    <w:rsid w:val="00BE1AF8"/>
    <w:rsid w:val="00BE3CD7"/>
    <w:rsid w:val="00BF42B6"/>
    <w:rsid w:val="00C02370"/>
    <w:rsid w:val="00C036CD"/>
    <w:rsid w:val="00C052EC"/>
    <w:rsid w:val="00C0535F"/>
    <w:rsid w:val="00C0561E"/>
    <w:rsid w:val="00C1294C"/>
    <w:rsid w:val="00C16A12"/>
    <w:rsid w:val="00C17B3C"/>
    <w:rsid w:val="00C3493A"/>
    <w:rsid w:val="00C349D7"/>
    <w:rsid w:val="00C4099B"/>
    <w:rsid w:val="00C439C8"/>
    <w:rsid w:val="00C45B5D"/>
    <w:rsid w:val="00C479B4"/>
    <w:rsid w:val="00C51954"/>
    <w:rsid w:val="00C60790"/>
    <w:rsid w:val="00C61CC0"/>
    <w:rsid w:val="00C62767"/>
    <w:rsid w:val="00C65CFD"/>
    <w:rsid w:val="00C71E45"/>
    <w:rsid w:val="00C77C49"/>
    <w:rsid w:val="00C82724"/>
    <w:rsid w:val="00C85C55"/>
    <w:rsid w:val="00C92F3B"/>
    <w:rsid w:val="00C933AB"/>
    <w:rsid w:val="00C95BC9"/>
    <w:rsid w:val="00C9680E"/>
    <w:rsid w:val="00CA44B3"/>
    <w:rsid w:val="00CB4533"/>
    <w:rsid w:val="00CB549E"/>
    <w:rsid w:val="00CB7381"/>
    <w:rsid w:val="00CC475D"/>
    <w:rsid w:val="00CD1158"/>
    <w:rsid w:val="00CD37BB"/>
    <w:rsid w:val="00CD5A82"/>
    <w:rsid w:val="00CE46DC"/>
    <w:rsid w:val="00CE6347"/>
    <w:rsid w:val="00CE778A"/>
    <w:rsid w:val="00CF11E4"/>
    <w:rsid w:val="00D01D2F"/>
    <w:rsid w:val="00D025FB"/>
    <w:rsid w:val="00D0356C"/>
    <w:rsid w:val="00D04443"/>
    <w:rsid w:val="00D07210"/>
    <w:rsid w:val="00D07C6A"/>
    <w:rsid w:val="00D234D9"/>
    <w:rsid w:val="00D2738B"/>
    <w:rsid w:val="00D34DC4"/>
    <w:rsid w:val="00D410E4"/>
    <w:rsid w:val="00D438BE"/>
    <w:rsid w:val="00D47B9F"/>
    <w:rsid w:val="00D534AB"/>
    <w:rsid w:val="00D623B3"/>
    <w:rsid w:val="00D65F1C"/>
    <w:rsid w:val="00D67552"/>
    <w:rsid w:val="00D75DB1"/>
    <w:rsid w:val="00D7679F"/>
    <w:rsid w:val="00D92A64"/>
    <w:rsid w:val="00D92EEA"/>
    <w:rsid w:val="00DA2017"/>
    <w:rsid w:val="00DA21CA"/>
    <w:rsid w:val="00DA2231"/>
    <w:rsid w:val="00DA4092"/>
    <w:rsid w:val="00DB1CEF"/>
    <w:rsid w:val="00DB6552"/>
    <w:rsid w:val="00DC6609"/>
    <w:rsid w:val="00DC6C45"/>
    <w:rsid w:val="00DD25EB"/>
    <w:rsid w:val="00DD38CD"/>
    <w:rsid w:val="00DE2D23"/>
    <w:rsid w:val="00DE4F12"/>
    <w:rsid w:val="00DF017E"/>
    <w:rsid w:val="00DF4543"/>
    <w:rsid w:val="00DF7387"/>
    <w:rsid w:val="00E01FA8"/>
    <w:rsid w:val="00E0693B"/>
    <w:rsid w:val="00E07946"/>
    <w:rsid w:val="00E11899"/>
    <w:rsid w:val="00E13C8F"/>
    <w:rsid w:val="00E24E4D"/>
    <w:rsid w:val="00E25A0A"/>
    <w:rsid w:val="00E25D30"/>
    <w:rsid w:val="00E26957"/>
    <w:rsid w:val="00E30B99"/>
    <w:rsid w:val="00E30CEA"/>
    <w:rsid w:val="00E31884"/>
    <w:rsid w:val="00E32301"/>
    <w:rsid w:val="00E34986"/>
    <w:rsid w:val="00E36043"/>
    <w:rsid w:val="00E43CF6"/>
    <w:rsid w:val="00E50957"/>
    <w:rsid w:val="00E51241"/>
    <w:rsid w:val="00E5326D"/>
    <w:rsid w:val="00E54436"/>
    <w:rsid w:val="00E6088B"/>
    <w:rsid w:val="00E614AB"/>
    <w:rsid w:val="00E654CC"/>
    <w:rsid w:val="00E723C7"/>
    <w:rsid w:val="00E750E2"/>
    <w:rsid w:val="00E751C1"/>
    <w:rsid w:val="00E76767"/>
    <w:rsid w:val="00E82FF2"/>
    <w:rsid w:val="00E86830"/>
    <w:rsid w:val="00E90059"/>
    <w:rsid w:val="00E90076"/>
    <w:rsid w:val="00E91BC0"/>
    <w:rsid w:val="00E92D48"/>
    <w:rsid w:val="00E932DB"/>
    <w:rsid w:val="00E96065"/>
    <w:rsid w:val="00EA2162"/>
    <w:rsid w:val="00EA39CA"/>
    <w:rsid w:val="00EA4FB5"/>
    <w:rsid w:val="00EA636B"/>
    <w:rsid w:val="00EA7FE9"/>
    <w:rsid w:val="00EB0337"/>
    <w:rsid w:val="00EB233F"/>
    <w:rsid w:val="00EB4C85"/>
    <w:rsid w:val="00EC1717"/>
    <w:rsid w:val="00EC7927"/>
    <w:rsid w:val="00ED0E21"/>
    <w:rsid w:val="00ED4187"/>
    <w:rsid w:val="00ED7783"/>
    <w:rsid w:val="00ED7BD0"/>
    <w:rsid w:val="00EE01FD"/>
    <w:rsid w:val="00EE2DA1"/>
    <w:rsid w:val="00EE6B6D"/>
    <w:rsid w:val="00EF13BA"/>
    <w:rsid w:val="00EF397C"/>
    <w:rsid w:val="00EF3CCB"/>
    <w:rsid w:val="00F0063F"/>
    <w:rsid w:val="00F0147F"/>
    <w:rsid w:val="00F01539"/>
    <w:rsid w:val="00F01C8A"/>
    <w:rsid w:val="00F01E37"/>
    <w:rsid w:val="00F05619"/>
    <w:rsid w:val="00F056D2"/>
    <w:rsid w:val="00F070D8"/>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70B82"/>
    <w:rsid w:val="00F75E14"/>
    <w:rsid w:val="00F80D89"/>
    <w:rsid w:val="00F8137A"/>
    <w:rsid w:val="00F82880"/>
    <w:rsid w:val="00F918C1"/>
    <w:rsid w:val="00F935E9"/>
    <w:rsid w:val="00F937E2"/>
    <w:rsid w:val="00F9581B"/>
    <w:rsid w:val="00FA0F51"/>
    <w:rsid w:val="00FB0D2C"/>
    <w:rsid w:val="00FB5631"/>
    <w:rsid w:val="00FC1FD3"/>
    <w:rsid w:val="00FC3C5D"/>
    <w:rsid w:val="00FD0BE3"/>
    <w:rsid w:val="00FD24B9"/>
    <w:rsid w:val="00FE6E3A"/>
    <w:rsid w:val="00FE74BB"/>
    <w:rsid w:val="00FE78D0"/>
    <w:rsid w:val="00FF125D"/>
    <w:rsid w:val="01E0784E"/>
    <w:rsid w:val="01EDBEE3"/>
    <w:rsid w:val="044FAC48"/>
    <w:rsid w:val="046F7391"/>
    <w:rsid w:val="049C9DE1"/>
    <w:rsid w:val="052C257F"/>
    <w:rsid w:val="0882F8BC"/>
    <w:rsid w:val="094C3CC5"/>
    <w:rsid w:val="09D57D3A"/>
    <w:rsid w:val="09F5B125"/>
    <w:rsid w:val="0A0AC299"/>
    <w:rsid w:val="0DE3119A"/>
    <w:rsid w:val="11018314"/>
    <w:rsid w:val="11E92070"/>
    <w:rsid w:val="1342DE26"/>
    <w:rsid w:val="146F654E"/>
    <w:rsid w:val="155E2A88"/>
    <w:rsid w:val="15765895"/>
    <w:rsid w:val="179F4B5E"/>
    <w:rsid w:val="1975CA84"/>
    <w:rsid w:val="19B5D720"/>
    <w:rsid w:val="1A1E0888"/>
    <w:rsid w:val="1A4D8523"/>
    <w:rsid w:val="1DD07AAE"/>
    <w:rsid w:val="1DD5ECE6"/>
    <w:rsid w:val="2015D38D"/>
    <w:rsid w:val="2033C1B5"/>
    <w:rsid w:val="21C4DA77"/>
    <w:rsid w:val="226CEDCD"/>
    <w:rsid w:val="24555401"/>
    <w:rsid w:val="27A2AB72"/>
    <w:rsid w:val="28819F44"/>
    <w:rsid w:val="2F0506D1"/>
    <w:rsid w:val="2F1D93BF"/>
    <w:rsid w:val="305CD2E7"/>
    <w:rsid w:val="3181C73C"/>
    <w:rsid w:val="31CC2F25"/>
    <w:rsid w:val="31D72E78"/>
    <w:rsid w:val="31E65D61"/>
    <w:rsid w:val="34506CFC"/>
    <w:rsid w:val="360C3BA9"/>
    <w:rsid w:val="361242DA"/>
    <w:rsid w:val="38974978"/>
    <w:rsid w:val="392E79A6"/>
    <w:rsid w:val="3A338F60"/>
    <w:rsid w:val="3B2BC92A"/>
    <w:rsid w:val="3B9AC347"/>
    <w:rsid w:val="3CFBE9AC"/>
    <w:rsid w:val="3EF19086"/>
    <w:rsid w:val="3F4DBCBF"/>
    <w:rsid w:val="41E254EF"/>
    <w:rsid w:val="41F4E48E"/>
    <w:rsid w:val="4270217B"/>
    <w:rsid w:val="42F89987"/>
    <w:rsid w:val="434A74A0"/>
    <w:rsid w:val="46558185"/>
    <w:rsid w:val="4D9749A1"/>
    <w:rsid w:val="4D9854AA"/>
    <w:rsid w:val="4DDAC205"/>
    <w:rsid w:val="506C25D7"/>
    <w:rsid w:val="50E4272C"/>
    <w:rsid w:val="5325F812"/>
    <w:rsid w:val="536B6CE9"/>
    <w:rsid w:val="56C10D3B"/>
    <w:rsid w:val="56CA80FD"/>
    <w:rsid w:val="58B19E1B"/>
    <w:rsid w:val="5966BB0A"/>
    <w:rsid w:val="5979EC8B"/>
    <w:rsid w:val="599D169B"/>
    <w:rsid w:val="5AD6AF0F"/>
    <w:rsid w:val="5B217F86"/>
    <w:rsid w:val="5B6E8744"/>
    <w:rsid w:val="5B86560B"/>
    <w:rsid w:val="5D961468"/>
    <w:rsid w:val="611F25E3"/>
    <w:rsid w:val="61D1F028"/>
    <w:rsid w:val="63890DB2"/>
    <w:rsid w:val="641329F1"/>
    <w:rsid w:val="642C8E70"/>
    <w:rsid w:val="64B7C8C5"/>
    <w:rsid w:val="64FB9D7F"/>
    <w:rsid w:val="6573A47A"/>
    <w:rsid w:val="665114A9"/>
    <w:rsid w:val="6811B279"/>
    <w:rsid w:val="6B4906DF"/>
    <w:rsid w:val="6C6C8F6C"/>
    <w:rsid w:val="70EE7394"/>
    <w:rsid w:val="71960C47"/>
    <w:rsid w:val="71976062"/>
    <w:rsid w:val="7478DE38"/>
    <w:rsid w:val="74A9AE1D"/>
    <w:rsid w:val="755CC34F"/>
    <w:rsid w:val="75D50F7D"/>
    <w:rsid w:val="75DA4C1B"/>
    <w:rsid w:val="7878820A"/>
    <w:rsid w:val="79E053B2"/>
    <w:rsid w:val="7C1A74F0"/>
    <w:rsid w:val="7D2757A1"/>
    <w:rsid w:val="7D3B21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styleId="Revision">
    <w:name w:val="Revision"/>
    <w:hidden/>
    <w:uiPriority w:val="99"/>
    <w:semiHidden/>
    <w:rsid w:val="00E90076"/>
    <w:rPr>
      <w:sz w:val="24"/>
    </w:rPr>
  </w:style>
  <w:style w:type="paragraph" w:customStyle="1" w:styleId="paragraph">
    <w:name w:val="paragraph"/>
    <w:basedOn w:val="Normal"/>
    <w:rsid w:val="00856D11"/>
    <w:pPr>
      <w:spacing w:before="100" w:beforeAutospacing="1" w:after="100" w:afterAutospacing="1"/>
    </w:pPr>
    <w:rPr>
      <w:szCs w:val="24"/>
    </w:rPr>
  </w:style>
  <w:style w:type="character" w:customStyle="1" w:styleId="eop">
    <w:name w:val="eop"/>
    <w:basedOn w:val="DefaultParagraphFont"/>
    <w:rsid w:val="00856D11"/>
  </w:style>
  <w:style w:type="character" w:customStyle="1" w:styleId="normaltextrun">
    <w:name w:val="normaltextrun"/>
    <w:basedOn w:val="DefaultParagraphFont"/>
    <w:rsid w:val="00856D11"/>
  </w:style>
  <w:style w:type="character" w:styleId="Mention">
    <w:name w:val="Mention"/>
    <w:basedOn w:val="DefaultParagraphFont"/>
    <w:uiPriority w:val="99"/>
    <w:unhideWhenUsed/>
    <w:rsid w:val="00856D1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414087720">
      <w:bodyDiv w:val="1"/>
      <w:marLeft w:val="0"/>
      <w:marRight w:val="0"/>
      <w:marTop w:val="0"/>
      <w:marBottom w:val="0"/>
      <w:divBdr>
        <w:top w:val="none" w:sz="0" w:space="0" w:color="auto"/>
        <w:left w:val="none" w:sz="0" w:space="0" w:color="auto"/>
        <w:bottom w:val="none" w:sz="0" w:space="0" w:color="auto"/>
        <w:right w:val="none" w:sz="0" w:space="0" w:color="auto"/>
      </w:divBdr>
      <w:divsChild>
        <w:div w:id="649989299">
          <w:marLeft w:val="0"/>
          <w:marRight w:val="0"/>
          <w:marTop w:val="0"/>
          <w:marBottom w:val="0"/>
          <w:divBdr>
            <w:top w:val="none" w:sz="0" w:space="0" w:color="auto"/>
            <w:left w:val="none" w:sz="0" w:space="0" w:color="auto"/>
            <w:bottom w:val="none" w:sz="0" w:space="0" w:color="auto"/>
            <w:right w:val="none" w:sz="0" w:space="0" w:color="auto"/>
          </w:divBdr>
        </w:div>
        <w:div w:id="1010258676">
          <w:marLeft w:val="0"/>
          <w:marRight w:val="0"/>
          <w:marTop w:val="0"/>
          <w:marBottom w:val="0"/>
          <w:divBdr>
            <w:top w:val="none" w:sz="0" w:space="0" w:color="auto"/>
            <w:left w:val="none" w:sz="0" w:space="0" w:color="auto"/>
            <w:bottom w:val="none" w:sz="0" w:space="0" w:color="auto"/>
            <w:right w:val="none" w:sz="0" w:space="0" w:color="auto"/>
          </w:divBdr>
        </w:div>
        <w:div w:id="1158614414">
          <w:marLeft w:val="0"/>
          <w:marRight w:val="0"/>
          <w:marTop w:val="0"/>
          <w:marBottom w:val="0"/>
          <w:divBdr>
            <w:top w:val="none" w:sz="0" w:space="0" w:color="auto"/>
            <w:left w:val="none" w:sz="0" w:space="0" w:color="auto"/>
            <w:bottom w:val="none" w:sz="0" w:space="0" w:color="auto"/>
            <w:right w:val="none" w:sz="0" w:space="0" w:color="auto"/>
          </w:divBdr>
        </w:div>
        <w:div w:id="1182355033">
          <w:marLeft w:val="0"/>
          <w:marRight w:val="0"/>
          <w:marTop w:val="0"/>
          <w:marBottom w:val="0"/>
          <w:divBdr>
            <w:top w:val="none" w:sz="0" w:space="0" w:color="auto"/>
            <w:left w:val="none" w:sz="0" w:space="0" w:color="auto"/>
            <w:bottom w:val="none" w:sz="0" w:space="0" w:color="auto"/>
            <w:right w:val="none" w:sz="0" w:space="0" w:color="auto"/>
          </w:divBdr>
        </w:div>
        <w:div w:id="1650357734">
          <w:marLeft w:val="0"/>
          <w:marRight w:val="0"/>
          <w:marTop w:val="0"/>
          <w:marBottom w:val="0"/>
          <w:divBdr>
            <w:top w:val="none" w:sz="0" w:space="0" w:color="auto"/>
            <w:left w:val="none" w:sz="0" w:space="0" w:color="auto"/>
            <w:bottom w:val="none" w:sz="0" w:space="0" w:color="auto"/>
            <w:right w:val="none" w:sz="0" w:space="0" w:color="auto"/>
          </w:divBdr>
        </w:div>
      </w:divsChild>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57861161">
      <w:bodyDiv w:val="1"/>
      <w:marLeft w:val="0"/>
      <w:marRight w:val="0"/>
      <w:marTop w:val="0"/>
      <w:marBottom w:val="0"/>
      <w:divBdr>
        <w:top w:val="none" w:sz="0" w:space="0" w:color="auto"/>
        <w:left w:val="none" w:sz="0" w:space="0" w:color="auto"/>
        <w:bottom w:val="none" w:sz="0" w:space="0" w:color="auto"/>
        <w:right w:val="none" w:sz="0" w:space="0" w:color="auto"/>
      </w:divBdr>
      <w:divsChild>
        <w:div w:id="171531229">
          <w:marLeft w:val="0"/>
          <w:marRight w:val="0"/>
          <w:marTop w:val="0"/>
          <w:marBottom w:val="0"/>
          <w:divBdr>
            <w:top w:val="none" w:sz="0" w:space="0" w:color="auto"/>
            <w:left w:val="none" w:sz="0" w:space="0" w:color="auto"/>
            <w:bottom w:val="none" w:sz="0" w:space="0" w:color="auto"/>
            <w:right w:val="none" w:sz="0" w:space="0" w:color="auto"/>
          </w:divBdr>
        </w:div>
        <w:div w:id="1453018776">
          <w:marLeft w:val="0"/>
          <w:marRight w:val="0"/>
          <w:marTop w:val="0"/>
          <w:marBottom w:val="0"/>
          <w:divBdr>
            <w:top w:val="none" w:sz="0" w:space="0" w:color="auto"/>
            <w:left w:val="none" w:sz="0" w:space="0" w:color="auto"/>
            <w:bottom w:val="none" w:sz="0" w:space="0" w:color="auto"/>
            <w:right w:val="none" w:sz="0" w:space="0" w:color="auto"/>
          </w:divBdr>
        </w:div>
        <w:div w:id="1520774885">
          <w:marLeft w:val="0"/>
          <w:marRight w:val="0"/>
          <w:marTop w:val="0"/>
          <w:marBottom w:val="0"/>
          <w:divBdr>
            <w:top w:val="none" w:sz="0" w:space="0" w:color="auto"/>
            <w:left w:val="none" w:sz="0" w:space="0" w:color="auto"/>
            <w:bottom w:val="none" w:sz="0" w:space="0" w:color="auto"/>
            <w:right w:val="none" w:sz="0" w:space="0" w:color="auto"/>
          </w:divBdr>
        </w:div>
        <w:div w:id="1691878333">
          <w:marLeft w:val="0"/>
          <w:marRight w:val="0"/>
          <w:marTop w:val="0"/>
          <w:marBottom w:val="0"/>
          <w:divBdr>
            <w:top w:val="none" w:sz="0" w:space="0" w:color="auto"/>
            <w:left w:val="none" w:sz="0" w:space="0" w:color="auto"/>
            <w:bottom w:val="none" w:sz="0" w:space="0" w:color="auto"/>
            <w:right w:val="none" w:sz="0" w:space="0" w:color="auto"/>
          </w:divBdr>
        </w:div>
        <w:div w:id="1781026383">
          <w:marLeft w:val="0"/>
          <w:marRight w:val="0"/>
          <w:marTop w:val="0"/>
          <w:marBottom w:val="0"/>
          <w:divBdr>
            <w:top w:val="none" w:sz="0" w:space="0" w:color="auto"/>
            <w:left w:val="none" w:sz="0" w:space="0" w:color="auto"/>
            <w:bottom w:val="none" w:sz="0" w:space="0" w:color="auto"/>
            <w:right w:val="none" w:sz="0" w:space="0" w:color="auto"/>
          </w:divBdr>
        </w:div>
      </w:divsChild>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7D710DA-6961-4BAD-82D2-50DF44D0BEF3}">
  <ds:schemaRefs>
    <ds:schemaRef ds:uri="http://schemas.openxmlformats.org/officeDocument/2006/bibliography"/>
  </ds:schemaRefs>
</ds:datastoreItem>
</file>

<file path=customXml/itemProps2.xml><?xml version="1.0" encoding="utf-8"?>
<ds:datastoreItem xmlns:ds="http://schemas.openxmlformats.org/officeDocument/2006/customXml" ds:itemID="{93027ABA-040C-4E91-9E77-120022F0F86A}"/>
</file>

<file path=customXml/itemProps3.xml><?xml version="1.0" encoding="utf-8"?>
<ds:datastoreItem xmlns:ds="http://schemas.openxmlformats.org/officeDocument/2006/customXml" ds:itemID="{9D3387A4-1E7E-490B-9F8B-E9B3CF0178FC}"/>
</file>

<file path=customXml/itemProps4.xml><?xml version="1.0" encoding="utf-8"?>
<ds:datastoreItem xmlns:ds="http://schemas.openxmlformats.org/officeDocument/2006/customXml" ds:itemID="{E94B46AF-00C0-4D1B-9A56-CD9B30FBB16A}"/>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2024-09-12T15:07:00Z</dcterms:created>
  <dcterms:modified xsi:type="dcterms:W3CDTF">2024-09-12T15:07:00Z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2024-09-12T15:07:09Z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15efc6c0-c999-460c-99ff-f309ae070bfa</vt:lpwstr>
  </property>
  <property fmtid="{D5CDD505-2E9C-101B-9397-08002B2CF9AE}" pid="9" name="MSIP_Label_ed3826ce-7c18-471d-9596-93de5bae332e_ContentBits">
    <vt:lpwstr>0</vt:lpwstr>
  </property>
  <property fmtid="{D5CDD505-2E9C-101B-9397-08002B2CF9AE}" pid="10" name="Order">
    <vt:r8>1800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MAIL_MSG_ID2">
    <vt:lpwstr>O3b39hKewAkdYWNg0pjkddc37n9ZB0QRgTnAEycEcq3Hh02J4yxyKYOZgR8
lMb5o936ZbP21Voo8WoZJuZrq7OkjvAWfFNNaw==</vt:lpwstr>
  </property>
  <property fmtid="{D5CDD505-2E9C-101B-9397-08002B2CF9AE}" pid="17" name="RESPONSE_SENDER_NAME">
    <vt:lpwstr>sAAAb0xRtPDW5UswT/Ok+xxCpU6GGnh8ChfTWg0Zh3yD3w4=</vt:lpwstr>
  </property>
  <property fmtid="{D5CDD505-2E9C-101B-9397-08002B2CF9AE}" pid="18" name="xd_Signature">
    <vt:bool>false</vt:bool>
  </property>
  <property fmtid="{D5CDD505-2E9C-101B-9397-08002B2CF9AE}" pid="19"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0" name="EMAIL_OWNER_ADDRESS">
    <vt:lpwstr>ABAAJXrvhtoYpC5K7NimHInvV1uWRIR1SN3Y8bVTR6WBi6RmrHWvfKLi4NgH8egcXTLV</vt:lpwstr>
  </property>
  <property fmtid="{D5CDD505-2E9C-101B-9397-08002B2CF9AE}" pid="21" name="_NewReviewCycle">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